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98FC45" w14:textId="422071CB"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Pr="00CE0424">
        <w:tab/>
      </w:r>
      <w:r w:rsidR="00C20271" w:rsidRPr="00C20271">
        <w:rPr>
          <w:sz w:val="32"/>
          <w:szCs w:val="32"/>
        </w:rPr>
        <w:t>R2-1708329</w:t>
      </w:r>
    </w:p>
    <w:p w14:paraId="3A12CD51" w14:textId="77777777" w:rsidR="00E90E49" w:rsidRPr="00CE0424" w:rsidRDefault="0035491B" w:rsidP="00311702">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14:paraId="7E5B65A1" w14:textId="77777777" w:rsidR="00E90E49" w:rsidRPr="00CE0424" w:rsidRDefault="00E90E49" w:rsidP="00357380">
      <w:pPr>
        <w:pStyle w:val="3GPPHeader"/>
      </w:pPr>
    </w:p>
    <w:p w14:paraId="1356BD17" w14:textId="14D98C57" w:rsidR="00E90E49" w:rsidRPr="0010116A" w:rsidRDefault="00E90E49" w:rsidP="00311702">
      <w:pPr>
        <w:pStyle w:val="3GPPHeader"/>
        <w:rPr>
          <w:sz w:val="22"/>
          <w:szCs w:val="22"/>
          <w:lang w:val="en-US"/>
        </w:rPr>
      </w:pPr>
      <w:r w:rsidRPr="0010116A">
        <w:rPr>
          <w:sz w:val="22"/>
          <w:szCs w:val="22"/>
          <w:lang w:val="en-US"/>
        </w:rPr>
        <w:t>Agenda Item:</w:t>
      </w:r>
      <w:r w:rsidRPr="0010116A">
        <w:rPr>
          <w:sz w:val="22"/>
          <w:szCs w:val="22"/>
          <w:lang w:val="en-US"/>
        </w:rPr>
        <w:tab/>
      </w:r>
      <w:r w:rsidR="002A3BE7" w:rsidRPr="002A3BE7">
        <w:rPr>
          <w:sz w:val="22"/>
          <w:szCs w:val="22"/>
          <w:lang w:val="en-US"/>
        </w:rPr>
        <w:t>10.3.3.5</w:t>
      </w:r>
    </w:p>
    <w:p w14:paraId="01A0C88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03A1DEB"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489531976"/>
      <w:r w:rsidR="008A0ADB">
        <w:rPr>
          <w:sz w:val="22"/>
          <w:szCs w:val="22"/>
        </w:rPr>
        <w:t xml:space="preserve">PDCP and RLC behaviour </w:t>
      </w:r>
      <w:r w:rsidR="004B2453">
        <w:rPr>
          <w:sz w:val="22"/>
          <w:szCs w:val="22"/>
        </w:rPr>
        <w:t>for P</w:t>
      </w:r>
      <w:r w:rsidR="008A0ADB">
        <w:rPr>
          <w:sz w:val="22"/>
          <w:szCs w:val="22"/>
        </w:rPr>
        <w:t xml:space="preserve">DCP data duplication </w:t>
      </w:r>
    </w:p>
    <w:bookmarkEnd w:id="0"/>
    <w:p w14:paraId="10EC2A81" w14:textId="697505E7" w:rsidR="004C7B71" w:rsidRDefault="00E90E49" w:rsidP="0010116A">
      <w:pPr>
        <w:pStyle w:val="Heading1"/>
      </w:pPr>
      <w:r w:rsidRPr="00CE0424">
        <w:t>Introduction</w:t>
      </w:r>
    </w:p>
    <w:p w14:paraId="012E3AFC" w14:textId="0C39F48E" w:rsidR="00924389" w:rsidRDefault="001E4051" w:rsidP="00A2052C">
      <w:r>
        <w:t>In this contribution, PDCP an RLC behaviour for PDCP data duplication</w:t>
      </w:r>
      <w:r w:rsidR="00C922CA">
        <w:t xml:space="preserve"> is discussed</w:t>
      </w:r>
      <w:r>
        <w:t>. Thereby, two open issues</w:t>
      </w:r>
      <w:r w:rsidR="00C922CA">
        <w:t xml:space="preserve"> are discussed: </w:t>
      </w:r>
      <w:r>
        <w:t>avoidance of redundant duplicate transmission when deliver</w:t>
      </w:r>
      <w:r w:rsidR="00C922CA">
        <w:t>y</w:t>
      </w:r>
      <w:r>
        <w:t xml:space="preserve"> of a duplicate has been confirmed via another transmission leg</w:t>
      </w:r>
      <w:r w:rsidR="00C922CA">
        <w:t>, and</w:t>
      </w:r>
      <w:r>
        <w:t xml:space="preserve"> </w:t>
      </w:r>
      <w:r w:rsidR="00C239C3">
        <w:t>the PDCP and RLC behaviour when PDCP data duplication is deactivated</w:t>
      </w:r>
      <w:r>
        <w:t>.</w:t>
      </w:r>
      <w:r w:rsidR="00C239C3">
        <w:t xml:space="preserve"> </w:t>
      </w:r>
    </w:p>
    <w:p w14:paraId="49F0BC0A" w14:textId="77777777" w:rsidR="004000E8" w:rsidRPr="00CE0424" w:rsidRDefault="004000E8" w:rsidP="00CE0424">
      <w:pPr>
        <w:pStyle w:val="Heading1"/>
      </w:pPr>
      <w:bookmarkStart w:id="1" w:name="_Ref178064866"/>
      <w:r w:rsidRPr="00CE0424">
        <w:t>Discussion</w:t>
      </w:r>
      <w:bookmarkEnd w:id="1"/>
    </w:p>
    <w:p w14:paraId="070B5A09" w14:textId="27F1CE6F" w:rsidR="008A0ADB" w:rsidRDefault="004B2453" w:rsidP="008A0ADB">
      <w:pPr>
        <w:pStyle w:val="Heading2"/>
      </w:pPr>
      <w:bookmarkStart w:id="2" w:name="_Toc485214024"/>
      <w:bookmarkEnd w:id="2"/>
      <w:r>
        <w:t xml:space="preserve">Active </w:t>
      </w:r>
      <w:r w:rsidR="008A0ADB">
        <w:t xml:space="preserve">PDCP data duplication </w:t>
      </w:r>
      <w:r>
        <w:t>operation</w:t>
      </w:r>
    </w:p>
    <w:p w14:paraId="5989D227" w14:textId="77777777" w:rsidR="004B2453" w:rsidRDefault="005D27E1" w:rsidP="005D27E1">
      <w:pPr>
        <w:pStyle w:val="Heading3"/>
      </w:pPr>
      <w:r>
        <w:t>Successful delivery of PDCP PDUs</w:t>
      </w:r>
    </w:p>
    <w:p w14:paraId="174FF591" w14:textId="77777777" w:rsidR="004B2453" w:rsidRDefault="004B2453" w:rsidP="004B2453">
      <w:r>
        <w:t>RAN2 discussed whether there is a need to stop transmission via one path if the other path has successfully delivered the data. We foresee the following use cases for PDCP data duplication:</w:t>
      </w:r>
    </w:p>
    <w:p w14:paraId="718C7585" w14:textId="77777777" w:rsidR="004B2453" w:rsidRDefault="004B2453" w:rsidP="004B2453">
      <w:pPr>
        <w:pStyle w:val="ListParagraph"/>
        <w:numPr>
          <w:ilvl w:val="0"/>
          <w:numId w:val="17"/>
        </w:numPr>
      </w:pPr>
      <w:r>
        <w:t>URLLC</w:t>
      </w:r>
    </w:p>
    <w:p w14:paraId="348551D9" w14:textId="702B7C09" w:rsidR="004B2453" w:rsidRDefault="004B2453" w:rsidP="004B2453">
      <w:r>
        <w:t>For URLLC use cases such functionality</w:t>
      </w:r>
      <w:r w:rsidR="00B670A8">
        <w:t xml:space="preserve"> is not needed</w:t>
      </w:r>
      <w:r>
        <w:t xml:space="preserve">. To reach the required low latency and high reliability, both individual paths must </w:t>
      </w:r>
      <w:r w:rsidR="00B670A8">
        <w:t xml:space="preserve">anyway </w:t>
      </w:r>
      <w:r>
        <w:t>offer very low initial HARQ error probability. Hence, in 99.9% of all transmission attempts</w:t>
      </w:r>
      <w:r w:rsidR="00B670A8">
        <w:t>,</w:t>
      </w:r>
      <w:r>
        <w:t xml:space="preserve"> both HARQ entities succeed almost simultaneously and any feedback would hence be too late to stop the other transmission. Only in the remaining 0.1% of all transmissions where one HARQ entity succeeds on the first attempt but the other does not, one could stop the pending retransmission. Obviously, the savings would be negligible</w:t>
      </w:r>
      <w:r w:rsidR="00C52219">
        <w:t>, considering especially that an RLC status report would confirm the transmission success even later</w:t>
      </w:r>
      <w:r>
        <w:t xml:space="preserve">. </w:t>
      </w:r>
    </w:p>
    <w:p w14:paraId="79A1C646" w14:textId="77777777" w:rsidR="004B2453" w:rsidRDefault="004B2453" w:rsidP="004B2453">
      <w:pPr>
        <w:pStyle w:val="Observation"/>
      </w:pPr>
      <w:bookmarkStart w:id="3" w:name="_Toc487646288"/>
      <w:bookmarkStart w:id="4" w:name="_Toc488058931"/>
      <w:bookmarkStart w:id="5" w:name="_Toc489531672"/>
      <w:bookmarkStart w:id="6" w:name="_Toc489889369"/>
      <w:bookmarkStart w:id="7" w:name="_Toc489889446"/>
      <w:bookmarkStart w:id="8" w:name="_Toc490222801"/>
      <w:r>
        <w:t>For URLLC configuration (very low initial BLEP on both transmission legs) there is no need nor possibility to stop transmissions on the “second leg”.</w:t>
      </w:r>
      <w:bookmarkEnd w:id="3"/>
      <w:bookmarkEnd w:id="4"/>
      <w:bookmarkEnd w:id="5"/>
      <w:bookmarkEnd w:id="6"/>
      <w:bookmarkEnd w:id="7"/>
      <w:bookmarkEnd w:id="8"/>
      <w:r>
        <w:t xml:space="preserve"> </w:t>
      </w:r>
    </w:p>
    <w:p w14:paraId="4E406078" w14:textId="77777777" w:rsidR="004B2453" w:rsidRDefault="004B2453" w:rsidP="004B2453">
      <w:pPr>
        <w:pStyle w:val="ListParagraph"/>
        <w:numPr>
          <w:ilvl w:val="0"/>
          <w:numId w:val="17"/>
        </w:numPr>
      </w:pPr>
      <w:r>
        <w:t xml:space="preserve">RRC </w:t>
      </w:r>
      <w:r w:rsidR="005D27E1">
        <w:t>signalling</w:t>
      </w:r>
    </w:p>
    <w:p w14:paraId="16C1AAF2" w14:textId="3D14148E" w:rsidR="004B2453" w:rsidRDefault="004B2453" w:rsidP="004B2453">
      <w:r>
        <w:t>When applied to RRC signalling, there may be a higher probability that one path succeeds while the other fails. This could speak in favour of a mechanism for terminating the pending retransmissions on the second path. However, the most likely case where this may occur is in case of mobility, i.e., for the delivery of the RRCConnectionReconfiguration with mobilityControlI</w:t>
      </w:r>
      <w:r w:rsidR="00B670A8">
        <w:t>i</w:t>
      </w:r>
      <w:r>
        <w:t xml:space="preserve">nfo. First of all, this is a DL message for which the gNB may control whether and for how long to continue retransmissions. Secondly, the UE triggers the HO immediately after </w:t>
      </w:r>
      <w:r w:rsidR="00090569">
        <w:t xml:space="preserve">successfully </w:t>
      </w:r>
      <w:r>
        <w:t xml:space="preserve">receiving the first transmission attempt and hence detaches from the serving cell and resets all RLC entities. Therefore, no special mechanism is required for this case. </w:t>
      </w:r>
    </w:p>
    <w:p w14:paraId="1EC7C71B" w14:textId="112DBCA8" w:rsidR="004B2453" w:rsidRDefault="004B2453" w:rsidP="004B2453">
      <w:r>
        <w:t xml:space="preserve">Besides that, RRC signalling is </w:t>
      </w:r>
      <w:r w:rsidR="00090569">
        <w:t xml:space="preserve">comparably </w:t>
      </w:r>
      <w:r>
        <w:t xml:space="preserve">rare and hence there is not much to gain in terms of system capacity when omitting rare unnecessary retransmissions. </w:t>
      </w:r>
    </w:p>
    <w:p w14:paraId="712E0B55" w14:textId="77777777" w:rsidR="004B2453" w:rsidRDefault="004B2453" w:rsidP="004B2453">
      <w:pPr>
        <w:pStyle w:val="Observation"/>
      </w:pPr>
      <w:bookmarkStart w:id="9" w:name="_Toc487646289"/>
      <w:bookmarkStart w:id="10" w:name="_Toc488058932"/>
      <w:bookmarkStart w:id="11" w:name="_Toc489531673"/>
      <w:bookmarkStart w:id="12" w:name="_Toc489889370"/>
      <w:bookmarkStart w:id="13" w:name="_Toc489889447"/>
      <w:bookmarkStart w:id="14" w:name="_Toc490222802"/>
      <w:r>
        <w:t xml:space="preserve">For RRC messages </w:t>
      </w:r>
      <w:r w:rsidRPr="002C0866">
        <w:t>there is no need nor possibility to stop transmissions on the “second leg”.</w:t>
      </w:r>
      <w:bookmarkEnd w:id="9"/>
      <w:bookmarkEnd w:id="10"/>
      <w:bookmarkEnd w:id="11"/>
      <w:bookmarkEnd w:id="12"/>
      <w:bookmarkEnd w:id="13"/>
      <w:bookmarkEnd w:id="14"/>
    </w:p>
    <w:p w14:paraId="0E75A262" w14:textId="77777777" w:rsidR="004B2453" w:rsidRDefault="004B2453" w:rsidP="004B2453">
      <w:pPr>
        <w:pStyle w:val="BodyText"/>
        <w:numPr>
          <w:ilvl w:val="0"/>
          <w:numId w:val="17"/>
        </w:numPr>
      </w:pPr>
      <w:r>
        <w:t>Other traffic on RLC AM</w:t>
      </w:r>
    </w:p>
    <w:p w14:paraId="51E34FA9" w14:textId="2731BE53" w:rsidR="00ED4A3C" w:rsidRDefault="004B2453" w:rsidP="004B2453">
      <w:pPr>
        <w:pStyle w:val="BodyText"/>
      </w:pPr>
      <w:r>
        <w:lastRenderedPageBreak/>
        <w:t xml:space="preserve">When the transmitting RLC entity receives a PDCP PDU, the RLC entity assigns a SN </w:t>
      </w:r>
      <w:r w:rsidR="000B5C45">
        <w:t xml:space="preserve">and </w:t>
      </w:r>
      <w:r>
        <w:t>segment</w:t>
      </w:r>
      <w:r w:rsidR="000B5C45">
        <w:t>s</w:t>
      </w:r>
      <w:r>
        <w:t xml:space="preserve"> if required. </w:t>
      </w:r>
      <w:r w:rsidR="000B5C45">
        <w:t>On</w:t>
      </w:r>
      <w:r>
        <w:t xml:space="preserve"> the receiver side, the RLC entity expects consecutive sequence numbers, and all segments from an RLC SDU. SN and SO gaps will eventually trigger RLC status reports which will lead to RLC retransmissions. If the </w:t>
      </w:r>
      <w:r w:rsidR="002F6A84">
        <w:t xml:space="preserve">RLC </w:t>
      </w:r>
      <w:r>
        <w:t xml:space="preserve">transmitter discards the transmission of any ongoing RLC PDUs (i.e. PDUs for which a SN has been assigned), the </w:t>
      </w:r>
      <w:r w:rsidR="002F6A84">
        <w:t xml:space="preserve">RLC </w:t>
      </w:r>
      <w:r>
        <w:t>receiver will transmit status PDUs which will trigger re-transmissions in the transmitting RLC entity. Eventually, this result</w:t>
      </w:r>
      <w:r w:rsidR="00C17004">
        <w:t>s</w:t>
      </w:r>
      <w:r>
        <w:t xml:space="preserve"> in a Radio Link Failure due to maximum</w:t>
      </w:r>
      <w:r w:rsidR="00ED4A3C">
        <w:t xml:space="preserve"> number of RLC retransmissions.</w:t>
      </w:r>
    </w:p>
    <w:p w14:paraId="1873D9DE" w14:textId="2CCD4911" w:rsidR="004B2453" w:rsidRDefault="004B2453" w:rsidP="004B2453">
      <w:pPr>
        <w:pStyle w:val="BodyText"/>
      </w:pPr>
      <w:r>
        <w:t>Solutions to solve these issues</w:t>
      </w:r>
      <w:r w:rsidR="006A4FA7">
        <w:t xml:space="preserve"> of RLC PDU discard</w:t>
      </w:r>
      <w:r>
        <w:t xml:space="preserve"> are possible and some have been already proposed. However, all these solutions come to the expense of additional signalling between RLC entities and/or inter-layer signalling between PDCP entity and RLC entity. The transmitting RLC entity may need to inform to the receiving RLC entity about the discarded RLC PDUs and, possibly, other variables so that both transmitter and receiver RLC entities are in sync. </w:t>
      </w:r>
    </w:p>
    <w:p w14:paraId="4436B275" w14:textId="56553CEF" w:rsidR="00855B00" w:rsidRDefault="00855B00" w:rsidP="004B2453">
      <w:pPr>
        <w:pStyle w:val="BodyText"/>
      </w:pPr>
      <w:r>
        <w:t xml:space="preserve">Therefore, discarding RLC PDUs in flight on one RLC, that were already transmitted as duplicates via another RLC, will cause </w:t>
      </w:r>
      <w:r w:rsidR="00F10376">
        <w:t xml:space="preserve">additional </w:t>
      </w:r>
      <w:r>
        <w:t>issues</w:t>
      </w:r>
      <w:r w:rsidR="00F10376">
        <w:t xml:space="preserve"> and complexity</w:t>
      </w:r>
      <w:r>
        <w:t>.</w:t>
      </w:r>
    </w:p>
    <w:p w14:paraId="2F79DA76" w14:textId="77777777" w:rsidR="004B2453" w:rsidRDefault="004B2453" w:rsidP="004B2453">
      <w:pPr>
        <w:pStyle w:val="Observation"/>
      </w:pPr>
      <w:bookmarkStart w:id="15" w:name="_Toc488058933"/>
      <w:bookmarkStart w:id="16" w:name="_Toc489531674"/>
      <w:bookmarkStart w:id="17" w:name="_Toc489889371"/>
      <w:bookmarkStart w:id="18" w:name="_Toc489889448"/>
      <w:bookmarkStart w:id="19" w:name="_Toc490222803"/>
      <w:r>
        <w:t>Discarding RLC PDUs which are being transmitted will cause RLC retransmissions and radio link failures</w:t>
      </w:r>
      <w:bookmarkEnd w:id="15"/>
      <w:bookmarkEnd w:id="16"/>
      <w:bookmarkEnd w:id="17"/>
      <w:bookmarkEnd w:id="18"/>
      <w:bookmarkEnd w:id="19"/>
    </w:p>
    <w:p w14:paraId="5E6CF0C5" w14:textId="4829433B" w:rsidR="00A75794" w:rsidRDefault="00A75794" w:rsidP="00703386">
      <w:pPr>
        <w:pStyle w:val="BodyText"/>
      </w:pPr>
      <w:r>
        <w:t>What is possible and should be done, however, is the possibility to discard PDCP PDUs i.e. RLC SDUs that are not yet assigned an RLC SN,</w:t>
      </w:r>
      <w:r w:rsidR="007F052B">
        <w:t xml:space="preserve"> i.e.</w:t>
      </w:r>
      <w:r>
        <w:t xml:space="preserve"> are not considered to be in flight yet, at the time of the discard.</w:t>
      </w:r>
    </w:p>
    <w:p w14:paraId="60BCDB89" w14:textId="2170CE8B" w:rsidR="006C4D48" w:rsidRDefault="006C4D48" w:rsidP="006C4D48">
      <w:pPr>
        <w:pStyle w:val="Proposal"/>
      </w:pPr>
      <w:bookmarkStart w:id="20" w:name="_Toc489531678"/>
      <w:bookmarkStart w:id="21" w:name="_Toc489537091"/>
      <w:bookmarkStart w:id="22" w:name="_Toc489875465"/>
      <w:bookmarkStart w:id="23" w:name="_Toc489889353"/>
      <w:bookmarkStart w:id="24" w:name="_Toc489889455"/>
      <w:bookmarkStart w:id="25" w:name="_Toc490222804"/>
      <w:bookmarkStart w:id="26" w:name="_Toc490228451"/>
      <w:bookmarkStart w:id="27" w:name="_Toc487646292"/>
      <w:bookmarkStart w:id="28" w:name="_Toc488058934"/>
      <w:bookmarkStart w:id="29" w:name="_Toc488059107"/>
      <w:bookmarkStart w:id="30" w:name="_Toc488059195"/>
      <w:r>
        <w:t xml:space="preserve">For DC and CA, for PDCP duplication, no new mechanisms are introduced in PDCP and RLC to discard RLC </w:t>
      </w:r>
      <w:r w:rsidR="002A27CC">
        <w:t xml:space="preserve">AM/UM </w:t>
      </w:r>
      <w:r w:rsidRPr="00F60B53">
        <w:t>PDUs</w:t>
      </w:r>
      <w:r>
        <w:t xml:space="preserve"> when </w:t>
      </w:r>
      <w:r w:rsidRPr="007A4595">
        <w:t>successful deli</w:t>
      </w:r>
      <w:r>
        <w:t>very of a PDCP PDU is confirmed by one of the legs</w:t>
      </w:r>
      <w:bookmarkEnd w:id="20"/>
      <w:bookmarkEnd w:id="21"/>
      <w:bookmarkEnd w:id="22"/>
      <w:r w:rsidR="00703386">
        <w:t>.</w:t>
      </w:r>
      <w:bookmarkStart w:id="31" w:name="_GoBack"/>
      <w:bookmarkEnd w:id="23"/>
      <w:bookmarkEnd w:id="24"/>
      <w:bookmarkEnd w:id="25"/>
      <w:bookmarkEnd w:id="26"/>
      <w:bookmarkEnd w:id="31"/>
    </w:p>
    <w:bookmarkEnd w:id="27"/>
    <w:bookmarkEnd w:id="28"/>
    <w:bookmarkEnd w:id="29"/>
    <w:bookmarkEnd w:id="30"/>
    <w:p w14:paraId="483F0164" w14:textId="0575A92D" w:rsidR="006C4D48" w:rsidRDefault="00C805A9" w:rsidP="00C17004">
      <w:pPr>
        <w:pStyle w:val="Heading3"/>
      </w:pPr>
      <w:r>
        <w:t>Discard procedures</w:t>
      </w:r>
    </w:p>
    <w:p w14:paraId="0DE7D4A7" w14:textId="5DA60B82" w:rsidR="00C805A9" w:rsidRPr="00C805A9" w:rsidRDefault="00C805A9" w:rsidP="00C17004">
      <w:pPr>
        <w:pStyle w:val="Heading4"/>
      </w:pPr>
      <w:r>
        <w:t xml:space="preserve">Discarding PDCP </w:t>
      </w:r>
      <w:r w:rsidR="008A12F4">
        <w:t>SDUs/</w:t>
      </w:r>
      <w:r>
        <w:t>PDUs</w:t>
      </w:r>
    </w:p>
    <w:p w14:paraId="07EAC4D5" w14:textId="22472669" w:rsidR="00FA4882" w:rsidRDefault="004B2453" w:rsidP="004B2453">
      <w:pPr>
        <w:pStyle w:val="BodyText"/>
      </w:pPr>
      <w:r>
        <w:t xml:space="preserve">In general, the transmitting PDCP entity should discard PDCP </w:t>
      </w:r>
      <w:r w:rsidR="00703386">
        <w:t>P</w:t>
      </w:r>
      <w:r>
        <w:t>DUs once they have been received by the PDCP receiver</w:t>
      </w:r>
      <w:r w:rsidR="008627F1">
        <w:t xml:space="preserve">, and </w:t>
      </w:r>
      <w:r w:rsidR="00C805A9">
        <w:t xml:space="preserve">discard the corresponding RLC SDUs from the </w:t>
      </w:r>
      <w:r w:rsidR="008627F1">
        <w:t>associated RLC entities involved in duplication</w:t>
      </w:r>
      <w:r>
        <w:t xml:space="preserve">. </w:t>
      </w:r>
      <w:r w:rsidR="00C805A9">
        <w:t xml:space="preserve">Discard procedures as in LTE can be applied, i.e. based on RLC </w:t>
      </w:r>
      <w:r w:rsidR="00C805A9" w:rsidRPr="00703386">
        <w:rPr>
          <w:u w:val="single"/>
        </w:rPr>
        <w:t>SDU</w:t>
      </w:r>
      <w:r w:rsidR="00C805A9">
        <w:t xml:space="preserve"> discard. As in LTE, RLC PDUs should not be discarded.</w:t>
      </w:r>
    </w:p>
    <w:p w14:paraId="34254560" w14:textId="1E9945DD" w:rsidR="005D27E1" w:rsidRDefault="00FA4882" w:rsidP="004B2453">
      <w:pPr>
        <w:pStyle w:val="BodyText"/>
      </w:pPr>
      <w:r>
        <w:t>If the PDCP entity delivers PDCP PDUs to the RLC, and RLC stores the RLC SDUs until they can be transmitted, the PDCP entity needs to indicate to the RLC to discard the associated RLC SDUs. However, the RLC entity should only discard the RLC SDU if no RLC PDUs were created/transmitted. This is exactly as in LTE</w:t>
      </w:r>
      <w:r w:rsidR="004E1943">
        <w:t xml:space="preserve"> for the PDCP </w:t>
      </w:r>
      <w:r w:rsidR="004E1943" w:rsidRPr="00C17004">
        <w:rPr>
          <w:i/>
        </w:rPr>
        <w:t>discardTimer</w:t>
      </w:r>
      <w:r w:rsidR="004E1943">
        <w:t>. The same functionality should be applied also in PDCP duplication</w:t>
      </w:r>
      <w:r>
        <w:t>.</w:t>
      </w:r>
      <w:r w:rsidR="005D27E1">
        <w:t xml:space="preserve"> </w:t>
      </w:r>
    </w:p>
    <w:p w14:paraId="14E34ADF" w14:textId="7586D1AF" w:rsidR="005D27E1" w:rsidRDefault="00ED4A3C" w:rsidP="005D27E1">
      <w:pPr>
        <w:pStyle w:val="Proposal"/>
      </w:pPr>
      <w:bookmarkStart w:id="32" w:name="_Toc489531679"/>
      <w:bookmarkStart w:id="33" w:name="_Toc489537092"/>
      <w:bookmarkStart w:id="34" w:name="_Toc489875466"/>
      <w:bookmarkStart w:id="35" w:name="_Toc489889354"/>
      <w:bookmarkStart w:id="36" w:name="_Toc489889456"/>
      <w:bookmarkStart w:id="37" w:name="_Toc490222805"/>
      <w:bookmarkStart w:id="38" w:name="_Toc490228452"/>
      <w:r>
        <w:t xml:space="preserve">For DC and CA, when </w:t>
      </w:r>
      <w:r w:rsidR="00FA4882">
        <w:t xml:space="preserve">PDCP </w:t>
      </w:r>
      <w:r w:rsidR="00FA4882" w:rsidRPr="00C17004">
        <w:rPr>
          <w:i/>
        </w:rPr>
        <w:t>discardTimer</w:t>
      </w:r>
      <w:r w:rsidR="00FA4882">
        <w:t xml:space="preserve"> expires or when </w:t>
      </w:r>
      <w:r w:rsidR="005D27E1" w:rsidRPr="007A4595">
        <w:t>the successful deli</w:t>
      </w:r>
      <w:r w:rsidR="005D27E1">
        <w:t>very of a PDCP SDU is confirmed</w:t>
      </w:r>
      <w:r>
        <w:t xml:space="preserve"> by any of the legs</w:t>
      </w:r>
      <w:r w:rsidR="004E1943">
        <w:t>:</w:t>
      </w:r>
      <w:bookmarkEnd w:id="32"/>
      <w:bookmarkEnd w:id="33"/>
      <w:bookmarkEnd w:id="34"/>
      <w:bookmarkEnd w:id="35"/>
      <w:bookmarkEnd w:id="36"/>
      <w:bookmarkEnd w:id="37"/>
      <w:bookmarkEnd w:id="38"/>
    </w:p>
    <w:p w14:paraId="6EBBFC10" w14:textId="77777777" w:rsidR="005D27E1" w:rsidRDefault="00ED4A3C" w:rsidP="005D27E1">
      <w:pPr>
        <w:pStyle w:val="Proposal"/>
        <w:numPr>
          <w:ilvl w:val="1"/>
          <w:numId w:val="3"/>
        </w:numPr>
      </w:pPr>
      <w:bookmarkStart w:id="39" w:name="_Toc489531680"/>
      <w:bookmarkStart w:id="40" w:name="_Toc489537093"/>
      <w:bookmarkStart w:id="41" w:name="_Toc489875467"/>
      <w:bookmarkStart w:id="42" w:name="_Toc489889355"/>
      <w:bookmarkStart w:id="43" w:name="_Toc489889457"/>
      <w:bookmarkStart w:id="44" w:name="_Toc490222806"/>
      <w:bookmarkStart w:id="45" w:name="_Toc490228453"/>
      <w:r>
        <w:t xml:space="preserve">PDCP </w:t>
      </w:r>
      <w:r w:rsidR="005D27E1" w:rsidRPr="007A4595">
        <w:t>shall discard the PDCP SDU along with the corresponding PDCP PDU.</w:t>
      </w:r>
      <w:bookmarkEnd w:id="39"/>
      <w:bookmarkEnd w:id="40"/>
      <w:bookmarkEnd w:id="41"/>
      <w:bookmarkEnd w:id="42"/>
      <w:bookmarkEnd w:id="43"/>
      <w:bookmarkEnd w:id="44"/>
      <w:bookmarkEnd w:id="45"/>
    </w:p>
    <w:p w14:paraId="3CC1F4B6" w14:textId="09D37B6B" w:rsidR="005D27E1" w:rsidRDefault="005D27E1" w:rsidP="005D27E1">
      <w:pPr>
        <w:pStyle w:val="Proposal"/>
        <w:numPr>
          <w:ilvl w:val="1"/>
          <w:numId w:val="3"/>
        </w:numPr>
      </w:pPr>
      <w:bookmarkStart w:id="46" w:name="_Toc489531681"/>
      <w:bookmarkStart w:id="47" w:name="_Toc489537094"/>
      <w:bookmarkStart w:id="48" w:name="_Toc489875468"/>
      <w:bookmarkStart w:id="49" w:name="_Toc489889356"/>
      <w:bookmarkStart w:id="50" w:name="_Toc489889458"/>
      <w:bookmarkStart w:id="51" w:name="_Toc490222807"/>
      <w:bookmarkStart w:id="52" w:name="_Toc490228454"/>
      <w:r>
        <w:t xml:space="preserve">PDCP should indicate to lower layers to discard the corresponding </w:t>
      </w:r>
      <w:r w:rsidR="006C4D48">
        <w:t>PDCP PDU</w:t>
      </w:r>
      <w:r w:rsidR="004E1943">
        <w:t xml:space="preserve"> (i.e. RLC </w:t>
      </w:r>
      <w:r w:rsidR="004E1943" w:rsidRPr="004E1943">
        <w:rPr>
          <w:u w:val="single"/>
        </w:rPr>
        <w:t>SDU</w:t>
      </w:r>
      <w:r w:rsidR="004E1943">
        <w:t>)</w:t>
      </w:r>
      <w:r>
        <w:t>.</w:t>
      </w:r>
      <w:bookmarkEnd w:id="46"/>
      <w:bookmarkEnd w:id="47"/>
      <w:bookmarkEnd w:id="48"/>
      <w:bookmarkEnd w:id="49"/>
      <w:bookmarkEnd w:id="50"/>
      <w:bookmarkEnd w:id="51"/>
      <w:bookmarkEnd w:id="52"/>
    </w:p>
    <w:p w14:paraId="77D5D08B" w14:textId="76AAA571" w:rsidR="00ED4A3C" w:rsidRDefault="00C805A9" w:rsidP="00C17004">
      <w:pPr>
        <w:pStyle w:val="Heading4"/>
      </w:pPr>
      <w:r>
        <w:t>Discarding RLC SDUs</w:t>
      </w:r>
    </w:p>
    <w:p w14:paraId="0C7F9A91" w14:textId="3DA3AC06" w:rsidR="00A027D8" w:rsidRDefault="00A027D8" w:rsidP="004B2453">
      <w:pPr>
        <w:pStyle w:val="BodyText"/>
      </w:pPr>
      <w:r>
        <w:t>For DC/CA, if PDCP PDUs are only delivered when requested by lower layers and that happens when there is a transmission opportunity</w:t>
      </w:r>
      <w:r w:rsidR="00161F4B">
        <w:t xml:space="preserve">, </w:t>
      </w:r>
      <w:r>
        <w:t>PDCP stores the PDCP PDUs. When a PDCP PDU is submitted to lower layers</w:t>
      </w:r>
      <w:r w:rsidR="00163357">
        <w:t xml:space="preserve"> at the transmission opportunity</w:t>
      </w:r>
      <w:r>
        <w:t xml:space="preserve">, the RLC </w:t>
      </w:r>
      <w:r w:rsidR="00616AD4">
        <w:t>transmitter gets</w:t>
      </w:r>
      <w:r>
        <w:t xml:space="preserve"> the RLC SDU and immediately creates the RLC PDU. This means that a “RLC discard” will not have any effect because there will not be any stored RLC SDUs (PDCP stores data until it can be transmitted). </w:t>
      </w:r>
    </w:p>
    <w:p w14:paraId="690E269E" w14:textId="52368F18" w:rsidR="00A027D8" w:rsidRDefault="00A027D8" w:rsidP="004B2453">
      <w:pPr>
        <w:pStyle w:val="BodyText"/>
      </w:pPr>
      <w:r>
        <w:t>For the non-DC/CA case, PDCP PDUs are delivered to the RLC entity and the RLC entity stores the RLC SDUs until a transmission opportunity is indicated by lower layers. Then, the RLC PDU is created. In this case, the RLC discard is needed to be able to remove RLC SDUs which do not need to be transmitted, for example, due to a PDCP discard timer expiration.</w:t>
      </w:r>
    </w:p>
    <w:p w14:paraId="1957C705" w14:textId="245742AA" w:rsidR="004B2453" w:rsidRDefault="00B13EC8" w:rsidP="004B2453">
      <w:pPr>
        <w:pStyle w:val="BodyText"/>
      </w:pPr>
      <w:r>
        <w:t>When a discard indication is received by the RLC entity, we propose then the same behaviour as in LTE</w:t>
      </w:r>
      <w:r w:rsidR="00C54929">
        <w:t>. This text can be made generic so it applies to all the cases even if, as discussed above, for the DC/CA case, RLC discard does not have any effect (i.e. the condition should not become true). Nevertheless, we suggest to apply it to all cases to avoid potential error cases</w:t>
      </w:r>
      <w:r>
        <w:t>:</w:t>
      </w:r>
    </w:p>
    <w:p w14:paraId="577AD931" w14:textId="6B04F20D" w:rsidR="004B2453" w:rsidRDefault="00C54929" w:rsidP="004B2453">
      <w:pPr>
        <w:pStyle w:val="Proposal"/>
        <w:rPr>
          <w:lang w:eastAsia="ko-KR"/>
        </w:rPr>
      </w:pPr>
      <w:bookmarkStart w:id="53" w:name="_Toc488058935"/>
      <w:bookmarkStart w:id="54" w:name="_Toc488059108"/>
      <w:bookmarkStart w:id="55" w:name="_Toc488059192"/>
      <w:bookmarkStart w:id="56" w:name="_Toc489531682"/>
      <w:bookmarkStart w:id="57" w:name="_Toc489537095"/>
      <w:bookmarkStart w:id="58" w:name="_Toc489875469"/>
      <w:bookmarkStart w:id="59" w:name="_Toc489889357"/>
      <w:bookmarkStart w:id="60" w:name="_Toc489889459"/>
      <w:bookmarkStart w:id="61" w:name="_Toc490222808"/>
      <w:bookmarkStart w:id="62" w:name="_Toc490228455"/>
      <w:r>
        <w:lastRenderedPageBreak/>
        <w:t>For</w:t>
      </w:r>
      <w:r w:rsidR="004E1943">
        <w:t xml:space="preserve"> RLC, </w:t>
      </w:r>
      <w:r w:rsidR="00ED4A3C">
        <w:t>when discard</w:t>
      </w:r>
      <w:r w:rsidR="004B2453">
        <w:t xml:space="preserve"> </w:t>
      </w:r>
      <w:r w:rsidR="00ED4A3C">
        <w:t xml:space="preserve">is indicated </w:t>
      </w:r>
      <w:r w:rsidR="004B2453">
        <w:t>by higher layers</w:t>
      </w:r>
      <w:r w:rsidR="004E1943">
        <w:t xml:space="preserve"> (PDCP)</w:t>
      </w:r>
      <w:r w:rsidR="004B2453">
        <w:t xml:space="preserve">, </w:t>
      </w:r>
      <w:r w:rsidR="004B2453">
        <w:rPr>
          <w:lang w:eastAsia="ko-KR"/>
        </w:rPr>
        <w:t>the transmitting side of the AM RLC entities</w:t>
      </w:r>
      <w:r w:rsidR="004B2453" w:rsidRPr="00293E19">
        <w:rPr>
          <w:lang w:eastAsia="ko-KR"/>
        </w:rPr>
        <w:t xml:space="preserve"> </w:t>
      </w:r>
      <w:r w:rsidR="004B2453">
        <w:rPr>
          <w:lang w:eastAsia="ko-KR"/>
        </w:rPr>
        <w:t>and the transmitting UM RLC entities</w:t>
      </w:r>
      <w:r w:rsidR="004B2453" w:rsidRPr="00293E19">
        <w:rPr>
          <w:lang w:eastAsia="ko-KR"/>
        </w:rPr>
        <w:t xml:space="preserve"> shall d</w:t>
      </w:r>
      <w:r w:rsidR="004B2453">
        <w:rPr>
          <w:lang w:eastAsia="ko-KR"/>
        </w:rPr>
        <w:t>iscard the indicated RLC SDU if:</w:t>
      </w:r>
      <w:bookmarkEnd w:id="53"/>
      <w:bookmarkEnd w:id="54"/>
      <w:bookmarkEnd w:id="55"/>
      <w:bookmarkEnd w:id="56"/>
      <w:bookmarkEnd w:id="57"/>
      <w:bookmarkEnd w:id="58"/>
      <w:bookmarkEnd w:id="59"/>
      <w:bookmarkEnd w:id="60"/>
      <w:bookmarkEnd w:id="61"/>
      <w:bookmarkEnd w:id="62"/>
    </w:p>
    <w:p w14:paraId="1EEB067E" w14:textId="77777777" w:rsidR="004B2453" w:rsidRDefault="004B2453" w:rsidP="004B2453">
      <w:pPr>
        <w:pStyle w:val="Proposal"/>
        <w:numPr>
          <w:ilvl w:val="1"/>
          <w:numId w:val="3"/>
        </w:numPr>
        <w:rPr>
          <w:lang w:eastAsia="ko-KR"/>
        </w:rPr>
      </w:pPr>
      <w:bookmarkStart w:id="63" w:name="_Toc488058936"/>
      <w:bookmarkStart w:id="64" w:name="_Toc488059109"/>
      <w:bookmarkStart w:id="65" w:name="_Toc488059193"/>
      <w:bookmarkStart w:id="66" w:name="_Toc489531683"/>
      <w:bookmarkStart w:id="67" w:name="_Toc489537096"/>
      <w:bookmarkStart w:id="68" w:name="_Toc489875470"/>
      <w:bookmarkStart w:id="69" w:name="_Toc489889358"/>
      <w:bookmarkStart w:id="70" w:name="_Toc489889460"/>
      <w:bookmarkStart w:id="71" w:name="_Toc490222809"/>
      <w:bookmarkStart w:id="72" w:name="_Toc490228456"/>
      <w:r>
        <w:rPr>
          <w:lang w:eastAsia="ko-KR"/>
        </w:rPr>
        <w:t xml:space="preserve">the RLC SDU </w:t>
      </w:r>
      <w:r w:rsidRPr="00293E19">
        <w:rPr>
          <w:lang w:eastAsia="ko-KR"/>
        </w:rPr>
        <w:t xml:space="preserve">has </w:t>
      </w:r>
      <w:r>
        <w:rPr>
          <w:lang w:eastAsia="ko-KR"/>
        </w:rPr>
        <w:t xml:space="preserve">not </w:t>
      </w:r>
      <w:r w:rsidRPr="00293E19">
        <w:rPr>
          <w:lang w:eastAsia="ko-KR"/>
        </w:rPr>
        <w:t>been mapped to a RLC data PDU</w:t>
      </w:r>
      <w:r>
        <w:rPr>
          <w:lang w:eastAsia="ko-KR"/>
        </w:rPr>
        <w:t>, or</w:t>
      </w:r>
      <w:bookmarkEnd w:id="63"/>
      <w:bookmarkEnd w:id="64"/>
      <w:bookmarkEnd w:id="65"/>
      <w:bookmarkEnd w:id="66"/>
      <w:bookmarkEnd w:id="67"/>
      <w:bookmarkEnd w:id="68"/>
      <w:bookmarkEnd w:id="69"/>
      <w:bookmarkEnd w:id="70"/>
      <w:bookmarkEnd w:id="71"/>
      <w:bookmarkEnd w:id="72"/>
      <w:r>
        <w:rPr>
          <w:lang w:eastAsia="ko-KR"/>
        </w:rPr>
        <w:t xml:space="preserve"> </w:t>
      </w:r>
    </w:p>
    <w:p w14:paraId="3964D382" w14:textId="77777777" w:rsidR="004B2453" w:rsidRDefault="004B2453" w:rsidP="004B2453">
      <w:pPr>
        <w:pStyle w:val="Proposal"/>
        <w:numPr>
          <w:ilvl w:val="1"/>
          <w:numId w:val="3"/>
        </w:numPr>
        <w:rPr>
          <w:lang w:eastAsia="ko-KR"/>
        </w:rPr>
      </w:pPr>
      <w:bookmarkStart w:id="73" w:name="_Toc488058937"/>
      <w:bookmarkStart w:id="74" w:name="_Toc488059110"/>
      <w:bookmarkStart w:id="75" w:name="_Toc488059194"/>
      <w:bookmarkStart w:id="76" w:name="_Toc489531684"/>
      <w:bookmarkStart w:id="77" w:name="_Toc489537097"/>
      <w:bookmarkStart w:id="78" w:name="_Toc489875471"/>
      <w:bookmarkStart w:id="79" w:name="_Toc489889359"/>
      <w:bookmarkStart w:id="80" w:name="_Toc489889461"/>
      <w:bookmarkStart w:id="81" w:name="_Toc490222810"/>
      <w:bookmarkStart w:id="82" w:name="_Toc490228457"/>
      <w:r>
        <w:rPr>
          <w:lang w:eastAsia="ko-KR"/>
        </w:rPr>
        <w:t xml:space="preserve">none of the </w:t>
      </w:r>
      <w:r w:rsidRPr="00293E19">
        <w:rPr>
          <w:lang w:eastAsia="ko-KR"/>
        </w:rPr>
        <w:t>segment</w:t>
      </w:r>
      <w:r>
        <w:rPr>
          <w:lang w:eastAsia="ko-KR"/>
        </w:rPr>
        <w:t>s of the RLC SDU have</w:t>
      </w:r>
      <w:r w:rsidRPr="00293E19">
        <w:rPr>
          <w:lang w:eastAsia="ko-KR"/>
        </w:rPr>
        <w:t xml:space="preserve"> been mapped to a RLC data PDU.</w:t>
      </w:r>
      <w:bookmarkEnd w:id="73"/>
      <w:bookmarkEnd w:id="74"/>
      <w:bookmarkEnd w:id="75"/>
      <w:bookmarkEnd w:id="76"/>
      <w:bookmarkEnd w:id="77"/>
      <w:bookmarkEnd w:id="78"/>
      <w:bookmarkEnd w:id="79"/>
      <w:bookmarkEnd w:id="80"/>
      <w:bookmarkEnd w:id="81"/>
      <w:bookmarkEnd w:id="82"/>
    </w:p>
    <w:p w14:paraId="6C1303DB" w14:textId="77777777" w:rsidR="008A0ADB" w:rsidRDefault="008A0ADB" w:rsidP="008A0ADB">
      <w:pPr>
        <w:pStyle w:val="Heading2"/>
      </w:pPr>
      <w:r>
        <w:t>PDCP data duplication deactivation</w:t>
      </w:r>
    </w:p>
    <w:p w14:paraId="3087DC66" w14:textId="77777777" w:rsidR="008A0ADB" w:rsidRDefault="008A0ADB" w:rsidP="008A0ADB">
      <w:pPr>
        <w:pStyle w:val="Heading3"/>
      </w:pPr>
      <w:r>
        <w:t>PDCP behaviour</w:t>
      </w:r>
    </w:p>
    <w:p w14:paraId="2C82C4C3" w14:textId="7758C348" w:rsidR="008A0ADB" w:rsidRDefault="008A0ADB" w:rsidP="008A0ADB">
      <w:r>
        <w:t xml:space="preserve">When the UE receives a MAC CE to deactivate PDCP data duplication, the PDCP entity should not continue making the data available to the leg carrying duplicates. </w:t>
      </w:r>
      <w:r w:rsidR="00A71B2B">
        <w:t xml:space="preserve">Also, </w:t>
      </w:r>
      <w:r>
        <w:t xml:space="preserve">PDCP data deactivation should be seamless for lower layers. </w:t>
      </w:r>
      <w:r w:rsidR="00F26804">
        <w:t>In</w:t>
      </w:r>
      <w:r>
        <w:t xml:space="preserve"> the end, the RLC entity does not really know if a packet is being transmitted in another leg or not. Thus, PDCP should request the RLC to discard any PDCP PDUs</w:t>
      </w:r>
      <w:r w:rsidR="00CB0D62">
        <w:t>, i.e. RLC SDUs, simply as part of the RLC SDU discard function as described above. It is important to discard outstanding RLC SDU data, since if such data would stay</w:t>
      </w:r>
      <w:r w:rsidR="00A52B68">
        <w:t>,</w:t>
      </w:r>
      <w:r w:rsidR="00CB0D62">
        <w:t xml:space="preserve"> it could propagate towards the PDCP receiver when duplication is resumed at a later point in time. If the PDCP moved by more than half a sequence number space at that time, the old PDCP PDU would likely cause HFN de-sync and cause massive data loss. Such cases must hence be avoided</w:t>
      </w:r>
      <w:r>
        <w:t>.</w:t>
      </w:r>
    </w:p>
    <w:p w14:paraId="2FC341BC" w14:textId="77777777" w:rsidR="008A0ADB" w:rsidRDefault="004B2453" w:rsidP="008A0ADB">
      <w:pPr>
        <w:pStyle w:val="Proposal"/>
      </w:pPr>
      <w:bookmarkStart w:id="83" w:name="_Toc488325090"/>
      <w:bookmarkStart w:id="84" w:name="_Toc489017189"/>
      <w:bookmarkStart w:id="85" w:name="_Toc489263210"/>
      <w:bookmarkStart w:id="86" w:name="_Toc489531685"/>
      <w:bookmarkStart w:id="87" w:name="_Toc489537098"/>
      <w:bookmarkStart w:id="88" w:name="_Toc489875472"/>
      <w:bookmarkStart w:id="89" w:name="_Toc489889360"/>
      <w:bookmarkStart w:id="90" w:name="_Toc489889462"/>
      <w:bookmarkStart w:id="91" w:name="_Toc490222811"/>
      <w:bookmarkStart w:id="92" w:name="_Toc490228458"/>
      <w:r>
        <w:t>For CA and DC, u</w:t>
      </w:r>
      <w:r w:rsidR="008A0ADB">
        <w:t>pon deactivation</w:t>
      </w:r>
      <w:r>
        <w:t xml:space="preserve"> of PDCP data duplication</w:t>
      </w:r>
      <w:r w:rsidR="008A0ADB">
        <w:t>, the UE transmitting PDCP entity:</w:t>
      </w:r>
      <w:bookmarkEnd w:id="83"/>
      <w:bookmarkEnd w:id="84"/>
      <w:bookmarkEnd w:id="85"/>
      <w:bookmarkEnd w:id="86"/>
      <w:bookmarkEnd w:id="87"/>
      <w:bookmarkEnd w:id="88"/>
      <w:bookmarkEnd w:id="89"/>
      <w:bookmarkEnd w:id="90"/>
      <w:bookmarkEnd w:id="91"/>
      <w:bookmarkEnd w:id="92"/>
    </w:p>
    <w:p w14:paraId="70BD9B6A" w14:textId="005D0CA8" w:rsidR="008A0ADB" w:rsidRDefault="002F168C" w:rsidP="0046408E">
      <w:pPr>
        <w:pStyle w:val="Proposal"/>
        <w:numPr>
          <w:ilvl w:val="1"/>
          <w:numId w:val="3"/>
        </w:numPr>
      </w:pPr>
      <w:bookmarkStart w:id="93" w:name="_Toc488325092"/>
      <w:bookmarkStart w:id="94" w:name="_Toc489017191"/>
      <w:bookmarkStart w:id="95" w:name="_Toc489263212"/>
      <w:bookmarkStart w:id="96" w:name="_Toc489531686"/>
      <w:bookmarkStart w:id="97" w:name="_Toc489537099"/>
      <w:bookmarkStart w:id="98" w:name="_Toc489875473"/>
      <w:bookmarkStart w:id="99" w:name="_Toc489889361"/>
      <w:bookmarkStart w:id="100" w:name="_Toc489889463"/>
      <w:bookmarkStart w:id="101" w:name="_Toc490222812"/>
      <w:bookmarkStart w:id="102" w:name="_Toc490228459"/>
      <w:bookmarkStart w:id="103" w:name="_Toc488325091"/>
      <w:bookmarkStart w:id="104" w:name="_Toc489017190"/>
      <w:bookmarkStart w:id="105" w:name="_Toc489263211"/>
      <w:r>
        <w:t>Stops</w:t>
      </w:r>
      <w:r w:rsidR="008A0ADB">
        <w:t xml:space="preserve"> indicat</w:t>
      </w:r>
      <w:r>
        <w:t>ing</w:t>
      </w:r>
      <w:r w:rsidR="008A0ADB">
        <w:t xml:space="preserve"> that </w:t>
      </w:r>
      <w:r w:rsidR="005D37C6">
        <w:t xml:space="preserve">further </w:t>
      </w:r>
      <w:r w:rsidR="008A0ADB">
        <w:t xml:space="preserve">duplicated data is available for transmission </w:t>
      </w:r>
      <w:bookmarkEnd w:id="93"/>
      <w:bookmarkEnd w:id="94"/>
      <w:bookmarkEnd w:id="95"/>
      <w:r w:rsidR="008A0ADB">
        <w:t>to the RLC entity carrying the duplicated PDUs.</w:t>
      </w:r>
      <w:bookmarkEnd w:id="96"/>
      <w:bookmarkEnd w:id="97"/>
      <w:bookmarkEnd w:id="98"/>
      <w:bookmarkEnd w:id="99"/>
      <w:bookmarkEnd w:id="100"/>
      <w:bookmarkEnd w:id="101"/>
      <w:bookmarkEnd w:id="102"/>
    </w:p>
    <w:p w14:paraId="350034B5" w14:textId="161F6D58" w:rsidR="008A0ADB" w:rsidRDefault="008A0ADB" w:rsidP="0046408E">
      <w:pPr>
        <w:pStyle w:val="Proposal"/>
        <w:numPr>
          <w:ilvl w:val="1"/>
          <w:numId w:val="3"/>
        </w:numPr>
      </w:pPr>
      <w:bookmarkStart w:id="106" w:name="_Toc489531687"/>
      <w:bookmarkStart w:id="107" w:name="_Toc489537100"/>
      <w:bookmarkStart w:id="108" w:name="_Toc489875474"/>
      <w:bookmarkStart w:id="109" w:name="_Toc489889362"/>
      <w:bookmarkStart w:id="110" w:name="_Toc489889464"/>
      <w:bookmarkStart w:id="111" w:name="_Toc490222813"/>
      <w:bookmarkStart w:id="112" w:name="_Toc490228460"/>
      <w:r>
        <w:t>Stops delivering further duplicated PDCP PDUs</w:t>
      </w:r>
      <w:bookmarkEnd w:id="103"/>
      <w:bookmarkEnd w:id="104"/>
      <w:bookmarkEnd w:id="105"/>
      <w:bookmarkEnd w:id="106"/>
      <w:bookmarkEnd w:id="107"/>
      <w:bookmarkEnd w:id="108"/>
      <w:r w:rsidR="005D37C6">
        <w:t>.</w:t>
      </w:r>
      <w:bookmarkEnd w:id="109"/>
      <w:bookmarkEnd w:id="110"/>
      <w:bookmarkEnd w:id="111"/>
      <w:bookmarkEnd w:id="112"/>
      <w:r>
        <w:t xml:space="preserve"> </w:t>
      </w:r>
      <w:bookmarkStart w:id="113" w:name="_Toc488325093"/>
      <w:bookmarkStart w:id="114" w:name="_Toc489017192"/>
      <w:bookmarkStart w:id="115" w:name="_Toc489263213"/>
    </w:p>
    <w:p w14:paraId="224D59D3" w14:textId="7A256900" w:rsidR="00FA4882" w:rsidRDefault="00CB0D62" w:rsidP="00D751FC">
      <w:pPr>
        <w:pStyle w:val="Proposal"/>
        <w:numPr>
          <w:ilvl w:val="1"/>
          <w:numId w:val="3"/>
        </w:numPr>
      </w:pPr>
      <w:bookmarkStart w:id="116" w:name="_Toc489537101"/>
      <w:bookmarkStart w:id="117" w:name="_Toc489875475"/>
      <w:bookmarkStart w:id="118" w:name="_Toc489889363"/>
      <w:bookmarkStart w:id="119" w:name="_Toc489889465"/>
      <w:bookmarkStart w:id="120" w:name="_Toc490222814"/>
      <w:bookmarkStart w:id="121" w:name="_Toc490228461"/>
      <w:bookmarkEnd w:id="113"/>
      <w:bookmarkEnd w:id="114"/>
      <w:bookmarkEnd w:id="115"/>
      <w:r>
        <w:t>I</w:t>
      </w:r>
      <w:r w:rsidR="00FA4882">
        <w:t>ndicate</w:t>
      </w:r>
      <w:r>
        <w:t>s</w:t>
      </w:r>
      <w:r w:rsidR="00FA4882">
        <w:t xml:space="preserve"> to </w:t>
      </w:r>
      <w:r>
        <w:t xml:space="preserve">the </w:t>
      </w:r>
      <w:r w:rsidR="00FA4882">
        <w:t xml:space="preserve">lower layer </w:t>
      </w:r>
      <w:r>
        <w:t xml:space="preserve">affected by the deactivation </w:t>
      </w:r>
      <w:r w:rsidR="00FA4882">
        <w:t xml:space="preserve">to discard </w:t>
      </w:r>
      <w:r w:rsidR="0045495A">
        <w:t xml:space="preserve">all </w:t>
      </w:r>
      <w:r w:rsidR="00FA4882">
        <w:t>of the duplicated PDCP PDU</w:t>
      </w:r>
      <w:r w:rsidR="0045495A">
        <w:t>s</w:t>
      </w:r>
      <w:r w:rsidR="00FA4882">
        <w:t xml:space="preserve"> which </w:t>
      </w:r>
      <w:r w:rsidR="0045495A">
        <w:t xml:space="preserve">were </w:t>
      </w:r>
      <w:r w:rsidR="00FA4882">
        <w:t>already delivered to RLC</w:t>
      </w:r>
      <w:bookmarkEnd w:id="116"/>
      <w:bookmarkEnd w:id="117"/>
      <w:r>
        <w:t xml:space="preserve">, i.e. to discard RLC </w:t>
      </w:r>
      <w:r w:rsidRPr="00CB0D62">
        <w:rPr>
          <w:u w:val="single"/>
        </w:rPr>
        <w:t>SDUs</w:t>
      </w:r>
      <w:r>
        <w:t>.</w:t>
      </w:r>
      <w:bookmarkEnd w:id="118"/>
      <w:bookmarkEnd w:id="119"/>
      <w:bookmarkEnd w:id="120"/>
      <w:bookmarkEnd w:id="121"/>
    </w:p>
    <w:p w14:paraId="777C5E44" w14:textId="77777777" w:rsidR="008A0ADB" w:rsidRPr="008A0ADB" w:rsidRDefault="008A0ADB" w:rsidP="008A0ADB">
      <w:pPr>
        <w:pStyle w:val="Heading3"/>
      </w:pPr>
      <w:r>
        <w:t>RLC behaviour</w:t>
      </w:r>
    </w:p>
    <w:p w14:paraId="79395627" w14:textId="083A2FD9" w:rsidR="00B357A2" w:rsidRDefault="00B357A2" w:rsidP="00B357A2">
      <w:pPr>
        <w:pStyle w:val="BodyText"/>
      </w:pPr>
      <w:r>
        <w:t xml:space="preserve">When the network indicates to the UE that it shall stop PDCP PDU duplication, this basically means that the PDCP shall no longer send packets </w:t>
      </w:r>
      <w:r w:rsidR="00DB49F8">
        <w:t xml:space="preserve">to </w:t>
      </w:r>
      <w:r>
        <w:t xml:space="preserve">one of the two RLC entities and logical channels linked to this DRB. </w:t>
      </w:r>
    </w:p>
    <w:p w14:paraId="27AB1553" w14:textId="29D0C30C" w:rsidR="00B357A2" w:rsidRDefault="00B357A2" w:rsidP="00B357A2">
      <w:pPr>
        <w:pStyle w:val="BodyText"/>
      </w:pPr>
      <w:r>
        <w:t>Nevertheless, data that was delivered to the RLC prior to the reception of the deactivation command might still be pending in the RLC transmitter</w:t>
      </w:r>
      <w:r w:rsidR="00CB0D62">
        <w:t>, i.e. on RLC PDU level</w:t>
      </w:r>
      <w:r>
        <w:t xml:space="preserve">. </w:t>
      </w:r>
    </w:p>
    <w:p w14:paraId="4EB755DD" w14:textId="64EB8BB2" w:rsidR="00B357A2" w:rsidRDefault="00202D48" w:rsidP="004B2453">
      <w:pPr>
        <w:pStyle w:val="BodyText"/>
      </w:pPr>
      <w:r>
        <w:t>As discussed above, i</w:t>
      </w:r>
      <w:r w:rsidR="00B357A2">
        <w:t xml:space="preserve">n </w:t>
      </w:r>
      <w:r w:rsidR="00BC7477">
        <w:t>theory,</w:t>
      </w:r>
      <w:r w:rsidR="00B357A2">
        <w:t xml:space="preserve"> one could consider discarding such pending RLC PDU segments in the transmitter and in the receiver e.g. by resetting RLC. Resetting RLC only based on the MAC </w:t>
      </w:r>
      <w:r w:rsidR="00DB49F8">
        <w:t xml:space="preserve">CE </w:t>
      </w:r>
      <w:r w:rsidR="00B357A2">
        <w:t xml:space="preserve">indication to stop duplication bears the risk of unsynchronized protocol state in UE and NW and shall hence be avoided. Using RRCConnectionReconfiguration with mobilityControlInfo on the other hand appears far too heavy. </w:t>
      </w:r>
    </w:p>
    <w:p w14:paraId="6A65EA81" w14:textId="6E153806" w:rsidR="00B357A2" w:rsidRDefault="00B357A2" w:rsidP="004B2453">
      <w:pPr>
        <w:pStyle w:val="BodyText"/>
      </w:pPr>
      <w:r>
        <w:t xml:space="preserve">To keep the procedure simple we, hence, suggest that the RLC entity continues with the transmission of all RLC </w:t>
      </w:r>
      <w:r w:rsidR="00202D48">
        <w:t>PDUs.</w:t>
      </w:r>
      <w:r>
        <w:t xml:space="preserve"> </w:t>
      </w:r>
      <w:r w:rsidR="004B2453">
        <w:t xml:space="preserve">In other words, the RLC </w:t>
      </w:r>
      <w:r w:rsidR="00CB0D62">
        <w:t xml:space="preserve">transmission procedure or window state </w:t>
      </w:r>
      <w:r w:rsidR="004B2453">
        <w:t>is not affected by the deactivation of PDCP data duplication.</w:t>
      </w:r>
    </w:p>
    <w:p w14:paraId="62E2544B" w14:textId="77777777" w:rsidR="00B357A2" w:rsidRDefault="00B357A2" w:rsidP="004B2453">
      <w:pPr>
        <w:pStyle w:val="BodyText"/>
      </w:pPr>
      <w:r>
        <w:t>This option has the advantage of simplicity. There is no special handling for this case, and it follows the baseline design that any other RLC PDU follows. It does not have any of the disadvantages which stopping/discarding/resetting have.</w:t>
      </w:r>
    </w:p>
    <w:p w14:paraId="0708E7D4" w14:textId="2D2633AA" w:rsidR="00CB0D62" w:rsidRDefault="004B2453" w:rsidP="00CB0D62">
      <w:pPr>
        <w:pStyle w:val="Proposal"/>
      </w:pPr>
      <w:bookmarkStart w:id="122" w:name="_Toc489531688"/>
      <w:bookmarkStart w:id="123" w:name="_Toc489537102"/>
      <w:bookmarkStart w:id="124" w:name="_Toc489875476"/>
      <w:bookmarkStart w:id="125" w:name="_Toc489889364"/>
      <w:bookmarkStart w:id="126" w:name="_Toc489889466"/>
      <w:bookmarkStart w:id="127" w:name="_Toc490222815"/>
      <w:bookmarkStart w:id="128" w:name="_Toc490228462"/>
      <w:r>
        <w:t>For CA and DC, deactivation of PDCP data duplication does not impact the transmitting RLC entity</w:t>
      </w:r>
      <w:r w:rsidR="00CB0D62">
        <w:t xml:space="preserve"> (window state)</w:t>
      </w:r>
      <w:r>
        <w:t>. This implies that t</w:t>
      </w:r>
      <w:r w:rsidR="00B357A2">
        <w:t xml:space="preserve">he UE’s RLC </w:t>
      </w:r>
      <w:r>
        <w:t xml:space="preserve">entity continues the (re-)transmission of the RLC </w:t>
      </w:r>
      <w:r w:rsidRPr="00C03313">
        <w:rPr>
          <w:u w:val="single"/>
        </w:rPr>
        <w:t>PDUs</w:t>
      </w:r>
      <w:r w:rsidR="00B357A2">
        <w:t xml:space="preserve"> until all </w:t>
      </w:r>
      <w:r>
        <w:t>transmissions are finalized</w:t>
      </w:r>
      <w:r w:rsidR="00B357A2">
        <w:t>.</w:t>
      </w:r>
      <w:bookmarkEnd w:id="122"/>
      <w:bookmarkEnd w:id="123"/>
      <w:bookmarkEnd w:id="124"/>
      <w:bookmarkEnd w:id="125"/>
      <w:bookmarkEnd w:id="126"/>
      <w:bookmarkEnd w:id="127"/>
      <w:bookmarkEnd w:id="128"/>
    </w:p>
    <w:p w14:paraId="2D98D431" w14:textId="28B8CF3F" w:rsidR="00CB0D62" w:rsidRPr="00CE0424" w:rsidRDefault="00A80760" w:rsidP="00A80760">
      <w:pPr>
        <w:pStyle w:val="BodyText"/>
      </w:pPr>
      <w:r>
        <w:t>It is important that the RLC transmitter does not create RLC PDUs too early from buffered SDUs, since otherwise their later discard is not possible anymore. Buffered data has to have the possibility to be discarded however, as especially a much later out-of-sequence or duplicate delivery to PDCP may cause HFN desynch. These aspects are also discussed in [2].</w:t>
      </w:r>
    </w:p>
    <w:p w14:paraId="6E542844" w14:textId="77777777" w:rsidR="00C01F33" w:rsidRPr="00CE0424" w:rsidRDefault="00C01F33" w:rsidP="00CE0424">
      <w:pPr>
        <w:pStyle w:val="Heading1"/>
      </w:pPr>
      <w:r w:rsidRPr="00CE0424">
        <w:lastRenderedPageBreak/>
        <w:t>Conclusion</w:t>
      </w:r>
    </w:p>
    <w:p w14:paraId="419028D8" w14:textId="77777777" w:rsidR="00756E88"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A0ADB">
        <w:t>2</w:t>
      </w:r>
      <w:r w:rsidRPr="00CE0424">
        <w:rPr>
          <w:highlight w:val="cyan"/>
        </w:rPr>
        <w:fldChar w:fldCharType="end"/>
      </w:r>
      <w:r w:rsidRPr="00CE0424">
        <w:t xml:space="preserve"> we </w:t>
      </w:r>
      <w:r>
        <w:t>made the following observations</w:t>
      </w:r>
      <w:r w:rsidRPr="00CE0424">
        <w:t>:</w:t>
      </w:r>
      <w:r>
        <w:rPr>
          <w:b/>
          <w:bCs/>
        </w:rPr>
        <w:fldChar w:fldCharType="begin"/>
      </w:r>
      <w:r w:rsidR="00B230E6">
        <w:rPr>
          <w:b/>
          <w:bCs/>
        </w:rPr>
        <w:instrText xml:space="preserve"> TOC \f \n \t "Observation</w:instrText>
      </w:r>
      <w:r>
        <w:rPr>
          <w:b/>
          <w:bCs/>
        </w:rPr>
        <w:instrText xml:space="preserve">" </w:instrText>
      </w:r>
      <w:r>
        <w:rPr>
          <w:b/>
          <w:bCs/>
        </w:rPr>
        <w:fldChar w:fldCharType="separate"/>
      </w:r>
    </w:p>
    <w:p w14:paraId="527BB79E" w14:textId="77777777" w:rsidR="00756E88" w:rsidRDefault="00756E88">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For URLLC configuration (very low initial BLEP on both transmission legs) there is no need nor possibility to stop transmissions on the “second leg”.</w:t>
      </w:r>
    </w:p>
    <w:p w14:paraId="6F3FF75F" w14:textId="77777777" w:rsidR="00756E88" w:rsidRDefault="00756E88">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For RRC messages there is no need nor possibility to stop transmissions on the “second leg”.</w:t>
      </w:r>
    </w:p>
    <w:p w14:paraId="0401E297" w14:textId="77777777" w:rsidR="00756E88" w:rsidRDefault="00756E88">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Discarding RLC PDUs which are being transmitted will cause RLC retransmissions and radio link failures</w:t>
      </w:r>
    </w:p>
    <w:p w14:paraId="7B20B579" w14:textId="46B39817" w:rsidR="008E065E" w:rsidRDefault="008E065E" w:rsidP="008E065E">
      <w:pPr>
        <w:pStyle w:val="BodyText"/>
        <w:rPr>
          <w:b/>
          <w:bCs/>
        </w:rPr>
      </w:pPr>
      <w:r>
        <w:rPr>
          <w:b/>
          <w:bCs/>
        </w:rPr>
        <w:fldChar w:fldCharType="end"/>
      </w:r>
    </w:p>
    <w:p w14:paraId="6AA601B5" w14:textId="728CCA58" w:rsidR="00B230E6" w:rsidRPr="00B230E6" w:rsidRDefault="008E065E">
      <w:pPr>
        <w:pStyle w:val="TOC1"/>
        <w:rPr>
          <w:b w:val="0"/>
        </w:rPr>
      </w:pPr>
      <w:r w:rsidRPr="00B230E6">
        <w:rPr>
          <w:b w:val="0"/>
        </w:rPr>
        <w:t xml:space="preserve">Based on the discussion in section </w:t>
      </w:r>
      <w:r w:rsidRPr="00B230E6">
        <w:rPr>
          <w:b w:val="0"/>
          <w:highlight w:val="cyan"/>
        </w:rPr>
        <w:fldChar w:fldCharType="begin"/>
      </w:r>
      <w:r w:rsidRPr="00B230E6">
        <w:rPr>
          <w:b w:val="0"/>
        </w:rPr>
        <w:instrText xml:space="preserve"> REF _Ref178064866 \r \h </w:instrText>
      </w:r>
      <w:r w:rsidR="00B230E6">
        <w:rPr>
          <w:b w:val="0"/>
          <w:highlight w:val="cyan"/>
        </w:rPr>
        <w:instrText xml:space="preserve"> \* MERGEFORMAT </w:instrText>
      </w:r>
      <w:r w:rsidRPr="00B230E6">
        <w:rPr>
          <w:b w:val="0"/>
          <w:highlight w:val="cyan"/>
        </w:rPr>
      </w:r>
      <w:r w:rsidRPr="00B230E6">
        <w:rPr>
          <w:b w:val="0"/>
          <w:highlight w:val="cyan"/>
        </w:rPr>
        <w:fldChar w:fldCharType="separate"/>
      </w:r>
      <w:r w:rsidR="008A0ADB" w:rsidRPr="00B230E6">
        <w:rPr>
          <w:b w:val="0"/>
        </w:rPr>
        <w:t>2</w:t>
      </w:r>
      <w:r w:rsidRPr="00B230E6">
        <w:rPr>
          <w:b w:val="0"/>
          <w:highlight w:val="cyan"/>
        </w:rPr>
        <w:fldChar w:fldCharType="end"/>
      </w:r>
      <w:r w:rsidRPr="00B230E6">
        <w:rPr>
          <w:b w:val="0"/>
        </w:rPr>
        <w:t xml:space="preserve"> we propose the following:</w:t>
      </w:r>
    </w:p>
    <w:bookmarkStart w:id="129" w:name="_In-sequence_SDU_delivery"/>
    <w:bookmarkEnd w:id="129"/>
    <w:p w14:paraId="6FD2B693" w14:textId="77777777" w:rsidR="00F60B53" w:rsidRDefault="0048444C">
      <w:pPr>
        <w:pStyle w:val="TOC1"/>
        <w:rPr>
          <w:rFonts w:asciiTheme="minorHAnsi" w:eastAsiaTheme="minorEastAsia" w:hAnsiTheme="minorHAnsi" w:cstheme="minorBidi"/>
          <w:b w:val="0"/>
          <w:sz w:val="24"/>
          <w:szCs w:val="24"/>
          <w:lang w:val="en-GB" w:eastAsia="en-GB"/>
        </w:rPr>
      </w:pPr>
      <w:r>
        <w:rPr>
          <w:b w:val="0"/>
          <w:bCs/>
        </w:rPr>
        <w:fldChar w:fldCharType="begin"/>
      </w:r>
      <w:r>
        <w:rPr>
          <w:b w:val="0"/>
          <w:bCs/>
        </w:rPr>
        <w:instrText xml:space="preserve"> TOC \f \n \t "Proposal</w:instrText>
      </w:r>
      <w:r>
        <w:rPr>
          <w:bCs/>
        </w:rPr>
        <w:instrText xml:space="preserve">" </w:instrText>
      </w:r>
      <w:r>
        <w:rPr>
          <w:b w:val="0"/>
          <w:bCs/>
        </w:rPr>
        <w:fldChar w:fldCharType="separate"/>
      </w:r>
      <w:r w:rsidR="00F60B53">
        <w:t>Proposal 1</w:t>
      </w:r>
      <w:r w:rsidR="00F60B53">
        <w:rPr>
          <w:rFonts w:asciiTheme="minorHAnsi" w:eastAsiaTheme="minorEastAsia" w:hAnsiTheme="minorHAnsi" w:cstheme="minorBidi"/>
          <w:b w:val="0"/>
          <w:sz w:val="24"/>
          <w:szCs w:val="24"/>
          <w:lang w:val="en-GB" w:eastAsia="en-GB"/>
        </w:rPr>
        <w:tab/>
      </w:r>
      <w:r w:rsidR="00F60B53">
        <w:t>For DC and CA, for PDCP duplication, no new mechanisms are introduced in PDCP and RLC to discard RLC AM/UM PDUs when successful delivery of a PDCP PDU is confirmed by one of the legs.</w:t>
      </w:r>
    </w:p>
    <w:p w14:paraId="01B30670" w14:textId="77777777" w:rsidR="00F60B53" w:rsidRDefault="00F60B53">
      <w:pPr>
        <w:pStyle w:val="TOC1"/>
        <w:rPr>
          <w:rFonts w:asciiTheme="minorHAnsi" w:eastAsiaTheme="minorEastAsia" w:hAnsiTheme="minorHAnsi" w:cstheme="minorBidi"/>
          <w:b w:val="0"/>
          <w:sz w:val="24"/>
          <w:szCs w:val="24"/>
          <w:lang w:val="en-GB" w:eastAsia="en-GB"/>
        </w:rPr>
      </w:pPr>
      <w:r>
        <w:t>Proposal 2</w:t>
      </w:r>
      <w:r>
        <w:rPr>
          <w:rFonts w:asciiTheme="minorHAnsi" w:eastAsiaTheme="minorEastAsia" w:hAnsiTheme="minorHAnsi" w:cstheme="minorBidi"/>
          <w:b w:val="0"/>
          <w:sz w:val="24"/>
          <w:szCs w:val="24"/>
          <w:lang w:val="en-GB" w:eastAsia="en-GB"/>
        </w:rPr>
        <w:tab/>
      </w:r>
      <w:r>
        <w:t xml:space="preserve">For DC and CA, when PDCP </w:t>
      </w:r>
      <w:r w:rsidRPr="00BA10DA">
        <w:rPr>
          <w:i/>
        </w:rPr>
        <w:t>discardTimer</w:t>
      </w:r>
      <w:r>
        <w:t xml:space="preserve"> expires or when the successful delivery of a PDCP SDU is confirmed by any of the legs:</w:t>
      </w:r>
    </w:p>
    <w:p w14:paraId="4C0AB2DB" w14:textId="77777777" w:rsidR="00F60B53" w:rsidRDefault="00F60B53">
      <w:pPr>
        <w:pStyle w:val="TOC1"/>
        <w:rPr>
          <w:rFonts w:asciiTheme="minorHAnsi" w:eastAsiaTheme="minorEastAsia" w:hAnsiTheme="minorHAnsi" w:cstheme="minorBidi"/>
          <w:b w:val="0"/>
          <w:sz w:val="24"/>
          <w:szCs w:val="24"/>
          <w:lang w:val="en-GB" w:eastAsia="en-GB"/>
        </w:rPr>
      </w:pPr>
      <w:r>
        <w:t>a.</w:t>
      </w:r>
      <w:r>
        <w:rPr>
          <w:rFonts w:asciiTheme="minorHAnsi" w:eastAsiaTheme="minorEastAsia" w:hAnsiTheme="minorHAnsi" w:cstheme="minorBidi"/>
          <w:b w:val="0"/>
          <w:sz w:val="24"/>
          <w:szCs w:val="24"/>
          <w:lang w:val="en-GB" w:eastAsia="en-GB"/>
        </w:rPr>
        <w:tab/>
      </w:r>
      <w:r>
        <w:t>PDCP shall discard the PDCP SDU along with the corresponding PDCP PDU.</w:t>
      </w:r>
    </w:p>
    <w:p w14:paraId="517C4FEE" w14:textId="77777777" w:rsidR="00F60B53" w:rsidRDefault="00F60B53">
      <w:pPr>
        <w:pStyle w:val="TOC1"/>
        <w:rPr>
          <w:rFonts w:asciiTheme="minorHAnsi" w:eastAsiaTheme="minorEastAsia" w:hAnsiTheme="minorHAnsi" w:cstheme="minorBidi"/>
          <w:b w:val="0"/>
          <w:sz w:val="24"/>
          <w:szCs w:val="24"/>
          <w:lang w:val="en-GB" w:eastAsia="en-GB"/>
        </w:rPr>
      </w:pPr>
      <w:r>
        <w:t>b.</w:t>
      </w:r>
      <w:r>
        <w:rPr>
          <w:rFonts w:asciiTheme="minorHAnsi" w:eastAsiaTheme="minorEastAsia" w:hAnsiTheme="minorHAnsi" w:cstheme="minorBidi"/>
          <w:b w:val="0"/>
          <w:sz w:val="24"/>
          <w:szCs w:val="24"/>
          <w:lang w:val="en-GB" w:eastAsia="en-GB"/>
        </w:rPr>
        <w:tab/>
      </w:r>
      <w:r>
        <w:t xml:space="preserve">PDCP should indicate to lower layers to discard the corresponding PDCP PDU (i.e. RLC </w:t>
      </w:r>
      <w:r w:rsidRPr="00BA10DA">
        <w:rPr>
          <w:u w:val="single"/>
        </w:rPr>
        <w:t>SDU</w:t>
      </w:r>
      <w:r>
        <w:t>).</w:t>
      </w:r>
    </w:p>
    <w:p w14:paraId="29133C2C" w14:textId="77777777" w:rsidR="00F60B53" w:rsidRDefault="00F60B53">
      <w:pPr>
        <w:pStyle w:val="TOC1"/>
        <w:rPr>
          <w:rFonts w:asciiTheme="minorHAnsi" w:eastAsiaTheme="minorEastAsia" w:hAnsiTheme="minorHAnsi" w:cstheme="minorBidi"/>
          <w:b w:val="0"/>
          <w:sz w:val="24"/>
          <w:szCs w:val="24"/>
          <w:lang w:val="en-GB" w:eastAsia="en-GB"/>
        </w:rPr>
      </w:pPr>
      <w:r>
        <w:rPr>
          <w:lang w:eastAsia="ko-KR"/>
        </w:rPr>
        <w:t>Proposal 3</w:t>
      </w:r>
      <w:r>
        <w:rPr>
          <w:rFonts w:asciiTheme="minorHAnsi" w:eastAsiaTheme="minorEastAsia" w:hAnsiTheme="minorHAnsi" w:cstheme="minorBidi"/>
          <w:b w:val="0"/>
          <w:sz w:val="24"/>
          <w:szCs w:val="24"/>
          <w:lang w:val="en-GB" w:eastAsia="en-GB"/>
        </w:rPr>
        <w:tab/>
      </w:r>
      <w:r>
        <w:t xml:space="preserve">For RLC, when discard is indicated by higher layers (PDCP), </w:t>
      </w:r>
      <w:r>
        <w:rPr>
          <w:lang w:eastAsia="ko-KR"/>
        </w:rPr>
        <w:t>the transmitting side of the AM RLC entities and the transmitting UM RLC entities shall discard the indicated RLC SDU if:</w:t>
      </w:r>
    </w:p>
    <w:p w14:paraId="61F82E3D" w14:textId="77777777" w:rsidR="00F60B53" w:rsidRDefault="00F60B53">
      <w:pPr>
        <w:pStyle w:val="TOC1"/>
        <w:rPr>
          <w:rFonts w:asciiTheme="minorHAnsi" w:eastAsiaTheme="minorEastAsia" w:hAnsiTheme="minorHAnsi" w:cstheme="minorBidi"/>
          <w:b w:val="0"/>
          <w:sz w:val="24"/>
          <w:szCs w:val="24"/>
          <w:lang w:val="en-GB" w:eastAsia="en-GB"/>
        </w:rPr>
      </w:pPr>
      <w:r>
        <w:rPr>
          <w:lang w:eastAsia="ko-KR"/>
        </w:rPr>
        <w:t>a.</w:t>
      </w:r>
      <w:r>
        <w:rPr>
          <w:rFonts w:asciiTheme="minorHAnsi" w:eastAsiaTheme="minorEastAsia" w:hAnsiTheme="minorHAnsi" w:cstheme="minorBidi"/>
          <w:b w:val="0"/>
          <w:sz w:val="24"/>
          <w:szCs w:val="24"/>
          <w:lang w:val="en-GB" w:eastAsia="en-GB"/>
        </w:rPr>
        <w:tab/>
      </w:r>
      <w:r>
        <w:rPr>
          <w:lang w:eastAsia="ko-KR"/>
        </w:rPr>
        <w:t>the RLC SDU has not been mapped to a RLC data PDU, or</w:t>
      </w:r>
    </w:p>
    <w:p w14:paraId="0912B43A" w14:textId="77777777" w:rsidR="00F60B53" w:rsidRDefault="00F60B53">
      <w:pPr>
        <w:pStyle w:val="TOC1"/>
        <w:rPr>
          <w:rFonts w:asciiTheme="minorHAnsi" w:eastAsiaTheme="minorEastAsia" w:hAnsiTheme="minorHAnsi" w:cstheme="minorBidi"/>
          <w:b w:val="0"/>
          <w:sz w:val="24"/>
          <w:szCs w:val="24"/>
          <w:lang w:val="en-GB" w:eastAsia="en-GB"/>
        </w:rPr>
      </w:pPr>
      <w:r>
        <w:rPr>
          <w:lang w:eastAsia="ko-KR"/>
        </w:rPr>
        <w:t>b.</w:t>
      </w:r>
      <w:r>
        <w:rPr>
          <w:rFonts w:asciiTheme="minorHAnsi" w:eastAsiaTheme="minorEastAsia" w:hAnsiTheme="minorHAnsi" w:cstheme="minorBidi"/>
          <w:b w:val="0"/>
          <w:sz w:val="24"/>
          <w:szCs w:val="24"/>
          <w:lang w:val="en-GB" w:eastAsia="en-GB"/>
        </w:rPr>
        <w:tab/>
      </w:r>
      <w:r>
        <w:rPr>
          <w:lang w:eastAsia="ko-KR"/>
        </w:rPr>
        <w:t>none of the segments of the RLC SDU have been mapped to a RLC data PDU.</w:t>
      </w:r>
    </w:p>
    <w:p w14:paraId="2D98D549" w14:textId="77777777" w:rsidR="00F60B53" w:rsidRDefault="00F60B53">
      <w:pPr>
        <w:pStyle w:val="TOC1"/>
        <w:rPr>
          <w:rFonts w:asciiTheme="minorHAnsi" w:eastAsiaTheme="minorEastAsia" w:hAnsiTheme="minorHAnsi" w:cstheme="minorBidi"/>
          <w:b w:val="0"/>
          <w:sz w:val="24"/>
          <w:szCs w:val="24"/>
          <w:lang w:val="en-GB" w:eastAsia="en-GB"/>
        </w:rPr>
      </w:pPr>
      <w:r>
        <w:t>Proposal 4</w:t>
      </w:r>
      <w:r>
        <w:rPr>
          <w:rFonts w:asciiTheme="minorHAnsi" w:eastAsiaTheme="minorEastAsia" w:hAnsiTheme="minorHAnsi" w:cstheme="minorBidi"/>
          <w:b w:val="0"/>
          <w:sz w:val="24"/>
          <w:szCs w:val="24"/>
          <w:lang w:val="en-GB" w:eastAsia="en-GB"/>
        </w:rPr>
        <w:tab/>
      </w:r>
      <w:r>
        <w:t>For CA and DC, upon deactivation of PDCP data duplication, the UE transmitting PDCP entity:</w:t>
      </w:r>
    </w:p>
    <w:p w14:paraId="5B3B1E8B" w14:textId="77777777" w:rsidR="00F60B53" w:rsidRDefault="00F60B53">
      <w:pPr>
        <w:pStyle w:val="TOC1"/>
        <w:rPr>
          <w:rFonts w:asciiTheme="minorHAnsi" w:eastAsiaTheme="minorEastAsia" w:hAnsiTheme="minorHAnsi" w:cstheme="minorBidi"/>
          <w:b w:val="0"/>
          <w:sz w:val="24"/>
          <w:szCs w:val="24"/>
          <w:lang w:val="en-GB" w:eastAsia="en-GB"/>
        </w:rPr>
      </w:pPr>
      <w:r>
        <w:t>a.</w:t>
      </w:r>
      <w:r>
        <w:rPr>
          <w:rFonts w:asciiTheme="minorHAnsi" w:eastAsiaTheme="minorEastAsia" w:hAnsiTheme="minorHAnsi" w:cstheme="minorBidi"/>
          <w:b w:val="0"/>
          <w:sz w:val="24"/>
          <w:szCs w:val="24"/>
          <w:lang w:val="en-GB" w:eastAsia="en-GB"/>
        </w:rPr>
        <w:tab/>
      </w:r>
      <w:r>
        <w:t>Stops indicating that further duplicated data is available for transmission to the RLC entity carrying the duplicated PDUs.</w:t>
      </w:r>
    </w:p>
    <w:p w14:paraId="060FB036" w14:textId="77777777" w:rsidR="00F60B53" w:rsidRDefault="00F60B53">
      <w:pPr>
        <w:pStyle w:val="TOC1"/>
        <w:rPr>
          <w:rFonts w:asciiTheme="minorHAnsi" w:eastAsiaTheme="minorEastAsia" w:hAnsiTheme="minorHAnsi" w:cstheme="minorBidi"/>
          <w:b w:val="0"/>
          <w:sz w:val="24"/>
          <w:szCs w:val="24"/>
          <w:lang w:val="en-GB" w:eastAsia="en-GB"/>
        </w:rPr>
      </w:pPr>
      <w:r>
        <w:t>b.</w:t>
      </w:r>
      <w:r>
        <w:rPr>
          <w:rFonts w:asciiTheme="minorHAnsi" w:eastAsiaTheme="minorEastAsia" w:hAnsiTheme="minorHAnsi" w:cstheme="minorBidi"/>
          <w:b w:val="0"/>
          <w:sz w:val="24"/>
          <w:szCs w:val="24"/>
          <w:lang w:val="en-GB" w:eastAsia="en-GB"/>
        </w:rPr>
        <w:tab/>
      </w:r>
      <w:r>
        <w:t>Stops delivering further duplicated PDCP PDUs.</w:t>
      </w:r>
    </w:p>
    <w:p w14:paraId="22E7C8CF" w14:textId="77777777" w:rsidR="00F60B53" w:rsidRDefault="00F60B53">
      <w:pPr>
        <w:pStyle w:val="TOC1"/>
        <w:rPr>
          <w:rFonts w:asciiTheme="minorHAnsi" w:eastAsiaTheme="minorEastAsia" w:hAnsiTheme="minorHAnsi" w:cstheme="minorBidi"/>
          <w:b w:val="0"/>
          <w:sz w:val="24"/>
          <w:szCs w:val="24"/>
          <w:lang w:val="en-GB" w:eastAsia="en-GB"/>
        </w:rPr>
      </w:pPr>
      <w:r>
        <w:t>c.</w:t>
      </w:r>
      <w:r>
        <w:rPr>
          <w:rFonts w:asciiTheme="minorHAnsi" w:eastAsiaTheme="minorEastAsia" w:hAnsiTheme="minorHAnsi" w:cstheme="minorBidi"/>
          <w:b w:val="0"/>
          <w:sz w:val="24"/>
          <w:szCs w:val="24"/>
          <w:lang w:val="en-GB" w:eastAsia="en-GB"/>
        </w:rPr>
        <w:tab/>
      </w:r>
      <w:r>
        <w:t xml:space="preserve">Indicates to the lower layer affected by the deactivation to discard all of the duplicated PDCP PDUs which were already delivered to RLC, i.e. to discard RLC </w:t>
      </w:r>
      <w:r w:rsidRPr="00BA10DA">
        <w:rPr>
          <w:u w:val="single"/>
        </w:rPr>
        <w:t>SDUs</w:t>
      </w:r>
      <w:r>
        <w:t>.</w:t>
      </w:r>
    </w:p>
    <w:p w14:paraId="310F61BA" w14:textId="77777777" w:rsidR="00F60B53" w:rsidRDefault="00F60B53">
      <w:pPr>
        <w:pStyle w:val="TOC1"/>
        <w:rPr>
          <w:rFonts w:asciiTheme="minorHAnsi" w:eastAsiaTheme="minorEastAsia" w:hAnsiTheme="minorHAnsi" w:cstheme="minorBidi"/>
          <w:b w:val="0"/>
          <w:sz w:val="24"/>
          <w:szCs w:val="24"/>
          <w:lang w:val="en-GB" w:eastAsia="en-GB"/>
        </w:rPr>
      </w:pPr>
      <w:r>
        <w:t>Proposal 5</w:t>
      </w:r>
      <w:r>
        <w:rPr>
          <w:rFonts w:asciiTheme="minorHAnsi" w:eastAsiaTheme="minorEastAsia" w:hAnsiTheme="minorHAnsi" w:cstheme="minorBidi"/>
          <w:b w:val="0"/>
          <w:sz w:val="24"/>
          <w:szCs w:val="24"/>
          <w:lang w:val="en-GB" w:eastAsia="en-GB"/>
        </w:rPr>
        <w:tab/>
      </w:r>
      <w:r>
        <w:t xml:space="preserve">For CA and DC, deactivation of PDCP data duplication does not impact the transmitting RLC entity (window state). This implies that the UE’s RLC entity continues the (re-)transmission of the RLC </w:t>
      </w:r>
      <w:r w:rsidRPr="00BA10DA">
        <w:rPr>
          <w:u w:val="single"/>
        </w:rPr>
        <w:t>PDUs</w:t>
      </w:r>
      <w:r>
        <w:t xml:space="preserve"> until all transmissions are finalized.</w:t>
      </w:r>
    </w:p>
    <w:p w14:paraId="569C98B6" w14:textId="6EB246A3" w:rsidR="0048444C" w:rsidRDefault="0048444C" w:rsidP="0048444C">
      <w:pPr>
        <w:pStyle w:val="BodyText"/>
        <w:rPr>
          <w:b/>
          <w:bCs/>
        </w:rPr>
      </w:pPr>
      <w:r>
        <w:rPr>
          <w:b/>
          <w:bCs/>
        </w:rPr>
        <w:fldChar w:fldCharType="end"/>
      </w:r>
    </w:p>
    <w:p w14:paraId="445F94D1" w14:textId="6E4932EC" w:rsidR="0048444C" w:rsidRPr="00C17004" w:rsidRDefault="002E2AA7" w:rsidP="0048444C">
      <w:pPr>
        <w:pStyle w:val="TOC1"/>
        <w:rPr>
          <w:b w:val="0"/>
        </w:rPr>
      </w:pPr>
      <w:r w:rsidRPr="00C17004">
        <w:rPr>
          <w:b w:val="0"/>
        </w:rPr>
        <w:t xml:space="preserve">Note that no updates are needed in the draft TS 38.322 if these proposals are agreed. </w:t>
      </w:r>
    </w:p>
    <w:p w14:paraId="052FAB57" w14:textId="58AE24F3" w:rsidR="00F507D1" w:rsidRPr="00CE0424" w:rsidRDefault="00F507D1" w:rsidP="0048444C">
      <w:pPr>
        <w:pStyle w:val="Heading1"/>
      </w:pPr>
      <w:r w:rsidRPr="00CE0424">
        <w:t>References</w:t>
      </w:r>
    </w:p>
    <w:p w14:paraId="0ADC95AB" w14:textId="75BDB3C8" w:rsidR="003A7EF3" w:rsidRDefault="005D13E2" w:rsidP="005D13E2">
      <w:pPr>
        <w:pStyle w:val="Reference"/>
      </w:pPr>
      <w:bookmarkStart w:id="130" w:name="_Ref489530350"/>
      <w:bookmarkStart w:id="131" w:name="_Ref174151459"/>
      <w:bookmarkStart w:id="132" w:name="_Ref189809556"/>
      <w:r w:rsidRPr="005D13E2">
        <w:t>R2-1708334</w:t>
      </w:r>
      <w:r>
        <w:t xml:space="preserve"> </w:t>
      </w:r>
      <w:r w:rsidR="005D27E1" w:rsidRPr="005D27E1">
        <w:t>- PDCP pre-processing and data delivery to lower layers</w:t>
      </w:r>
      <w:r w:rsidR="005D27E1">
        <w:t>, Ericsson</w:t>
      </w:r>
      <w:bookmarkEnd w:id="130"/>
      <w:bookmarkEnd w:id="131"/>
      <w:bookmarkEnd w:id="132"/>
      <w:r w:rsidR="0010116A">
        <w:t xml:space="preserve">, </w:t>
      </w:r>
      <w:r w:rsidR="0010116A" w:rsidRPr="0010116A">
        <w:t>Berlin, Germany, 21st – 25th August 2017</w:t>
      </w:r>
    </w:p>
    <w:p w14:paraId="4A58D8F3" w14:textId="182D79A7" w:rsidR="00A80760" w:rsidRPr="00CE0424" w:rsidRDefault="005D13E2" w:rsidP="00C17004">
      <w:pPr>
        <w:pStyle w:val="Reference"/>
      </w:pPr>
      <w:r w:rsidRPr="005D13E2">
        <w:t>R2-1708344</w:t>
      </w:r>
      <w:r w:rsidR="00A80760">
        <w:t>–</w:t>
      </w:r>
      <w:r w:rsidR="00A80760" w:rsidRPr="005D27E1">
        <w:t xml:space="preserve"> </w:t>
      </w:r>
      <w:r w:rsidR="00A80760">
        <w:t xml:space="preserve">RLC PDU creation, Ericsson, </w:t>
      </w:r>
      <w:r w:rsidR="00A80760" w:rsidRPr="0010116A">
        <w:t>Berlin, Germany, 21st – 25th August 2017</w:t>
      </w:r>
    </w:p>
    <w:sectPr w:rsidR="00A80760" w:rsidRPr="00CE042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ECE77" w14:textId="77777777" w:rsidR="00401BB5" w:rsidRDefault="00401BB5">
      <w:r>
        <w:separator/>
      </w:r>
    </w:p>
  </w:endnote>
  <w:endnote w:type="continuationSeparator" w:id="0">
    <w:p w14:paraId="372FDE77" w14:textId="77777777" w:rsidR="00401BB5" w:rsidRDefault="00401BB5">
      <w:r>
        <w:continuationSeparator/>
      </w:r>
    </w:p>
  </w:endnote>
  <w:endnote w:type="continuationNotice" w:id="1">
    <w:p w14:paraId="5222F445" w14:textId="77777777" w:rsidR="00401BB5" w:rsidRDefault="00401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E909A" w14:textId="77777777" w:rsidR="0021670A" w:rsidRDefault="002167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FB292" w14:textId="461DBDDE" w:rsidR="0046408E" w:rsidRPr="0021670A" w:rsidRDefault="0046408E" w:rsidP="002167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A793D" w14:textId="77777777" w:rsidR="0021670A" w:rsidRDefault="002167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4AB14" w14:textId="77777777" w:rsidR="00401BB5" w:rsidRDefault="00401BB5">
      <w:r>
        <w:separator/>
      </w:r>
    </w:p>
  </w:footnote>
  <w:footnote w:type="continuationSeparator" w:id="0">
    <w:p w14:paraId="34079A44" w14:textId="77777777" w:rsidR="00401BB5" w:rsidRDefault="00401BB5">
      <w:r>
        <w:continuationSeparator/>
      </w:r>
    </w:p>
  </w:footnote>
  <w:footnote w:type="continuationNotice" w:id="1">
    <w:p w14:paraId="3A6F94A0" w14:textId="77777777" w:rsidR="00401BB5" w:rsidRDefault="00401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34D16" w14:textId="7E09D772" w:rsidR="0046408E" w:rsidRPr="0021670A" w:rsidRDefault="0046408E" w:rsidP="002167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424B1" w14:textId="77777777" w:rsidR="0021670A" w:rsidRDefault="002167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98DFC" w14:textId="77777777" w:rsidR="0021670A" w:rsidRDefault="002167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9C72EB"/>
    <w:multiLevelType w:val="hybridMultilevel"/>
    <w:tmpl w:val="F704D558"/>
    <w:lvl w:ilvl="0" w:tplc="D9F2B7F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5F4D8B"/>
    <w:multiLevelType w:val="hybridMultilevel"/>
    <w:tmpl w:val="6924F2D6"/>
    <w:lvl w:ilvl="0" w:tplc="EEC0C40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ABB56B4"/>
    <w:multiLevelType w:val="hybridMultilevel"/>
    <w:tmpl w:val="B26C87EC"/>
    <w:lvl w:ilvl="0" w:tplc="15C6CA62">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704630"/>
    <w:multiLevelType w:val="hybridMultilevel"/>
    <w:tmpl w:val="16A404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BD3778"/>
    <w:multiLevelType w:val="hybridMultilevel"/>
    <w:tmpl w:val="CF08184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14"/>
  </w:num>
  <w:num w:numId="3">
    <w:abstractNumId w:val="9"/>
  </w:num>
  <w:num w:numId="4">
    <w:abstractNumId w:val="10"/>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0"/>
  </w:num>
  <w:num w:numId="18">
    <w:abstractNumId w:val="19"/>
  </w:num>
  <w:num w:numId="19">
    <w:abstractNumId w:val="18"/>
  </w:num>
  <w:num w:numId="20">
    <w:abstractNumId w:val="11"/>
  </w:num>
  <w:num w:numId="2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ADB"/>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569"/>
    <w:rsid w:val="00091557"/>
    <w:rsid w:val="000924C1"/>
    <w:rsid w:val="000924F0"/>
    <w:rsid w:val="00093474"/>
    <w:rsid w:val="0009510F"/>
    <w:rsid w:val="000A1B7B"/>
    <w:rsid w:val="000A56F2"/>
    <w:rsid w:val="000B2719"/>
    <w:rsid w:val="000B3A8F"/>
    <w:rsid w:val="000B4AB9"/>
    <w:rsid w:val="000B58C3"/>
    <w:rsid w:val="000B5C45"/>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116A"/>
    <w:rsid w:val="0010372C"/>
    <w:rsid w:val="001062FB"/>
    <w:rsid w:val="001063E6"/>
    <w:rsid w:val="00113CF4"/>
    <w:rsid w:val="001153EA"/>
    <w:rsid w:val="00115643"/>
    <w:rsid w:val="00115E25"/>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1F4B"/>
    <w:rsid w:val="00163357"/>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4051"/>
    <w:rsid w:val="001E58E2"/>
    <w:rsid w:val="001E7AED"/>
    <w:rsid w:val="001F3916"/>
    <w:rsid w:val="001F54C5"/>
    <w:rsid w:val="001F662C"/>
    <w:rsid w:val="001F7074"/>
    <w:rsid w:val="00200490"/>
    <w:rsid w:val="00201F3A"/>
    <w:rsid w:val="00202D48"/>
    <w:rsid w:val="00203F96"/>
    <w:rsid w:val="002058DA"/>
    <w:rsid w:val="002069B2"/>
    <w:rsid w:val="00207FA3"/>
    <w:rsid w:val="00214DA8"/>
    <w:rsid w:val="00215423"/>
    <w:rsid w:val="002158FA"/>
    <w:rsid w:val="0021670A"/>
    <w:rsid w:val="00220600"/>
    <w:rsid w:val="002224DB"/>
    <w:rsid w:val="00223FCB"/>
    <w:rsid w:val="002252C3"/>
    <w:rsid w:val="00225C54"/>
    <w:rsid w:val="00230765"/>
    <w:rsid w:val="002319E4"/>
    <w:rsid w:val="00231AC9"/>
    <w:rsid w:val="00235632"/>
    <w:rsid w:val="00235872"/>
    <w:rsid w:val="00241559"/>
    <w:rsid w:val="002435B3"/>
    <w:rsid w:val="002458EB"/>
    <w:rsid w:val="00245A24"/>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7CC"/>
    <w:rsid w:val="002A2869"/>
    <w:rsid w:val="002A3BE7"/>
    <w:rsid w:val="002B24D6"/>
    <w:rsid w:val="002C41E6"/>
    <w:rsid w:val="002D071A"/>
    <w:rsid w:val="002D34B2"/>
    <w:rsid w:val="002D7637"/>
    <w:rsid w:val="002E17F2"/>
    <w:rsid w:val="002E2AA7"/>
    <w:rsid w:val="002E7CAE"/>
    <w:rsid w:val="002F168C"/>
    <w:rsid w:val="002F2771"/>
    <w:rsid w:val="002F37A9"/>
    <w:rsid w:val="002F6A84"/>
    <w:rsid w:val="00301CE6"/>
    <w:rsid w:val="0030256B"/>
    <w:rsid w:val="0030501F"/>
    <w:rsid w:val="00307220"/>
    <w:rsid w:val="00307BA1"/>
    <w:rsid w:val="00311702"/>
    <w:rsid w:val="00311E82"/>
    <w:rsid w:val="00313FD6"/>
    <w:rsid w:val="003143BD"/>
    <w:rsid w:val="003203ED"/>
    <w:rsid w:val="00322C9F"/>
    <w:rsid w:val="00324D23"/>
    <w:rsid w:val="00331751"/>
    <w:rsid w:val="003321A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540"/>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BB5"/>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2EF7"/>
    <w:rsid w:val="0045495A"/>
    <w:rsid w:val="00457565"/>
    <w:rsid w:val="00457B71"/>
    <w:rsid w:val="0046408E"/>
    <w:rsid w:val="004669E2"/>
    <w:rsid w:val="00470C31"/>
    <w:rsid w:val="004734D0"/>
    <w:rsid w:val="0047556B"/>
    <w:rsid w:val="00477768"/>
    <w:rsid w:val="0048444C"/>
    <w:rsid w:val="00492BC5"/>
    <w:rsid w:val="004964F1"/>
    <w:rsid w:val="004A16BC"/>
    <w:rsid w:val="004A2B94"/>
    <w:rsid w:val="004B2453"/>
    <w:rsid w:val="004B7C0C"/>
    <w:rsid w:val="004C2DB9"/>
    <w:rsid w:val="004C3898"/>
    <w:rsid w:val="004C7B71"/>
    <w:rsid w:val="004D36B1"/>
    <w:rsid w:val="004D50AA"/>
    <w:rsid w:val="004D7EBD"/>
    <w:rsid w:val="004E1943"/>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070B"/>
    <w:rsid w:val="00582809"/>
    <w:rsid w:val="0058798C"/>
    <w:rsid w:val="005900FA"/>
    <w:rsid w:val="005935A4"/>
    <w:rsid w:val="005948C2"/>
    <w:rsid w:val="00595DCA"/>
    <w:rsid w:val="0059779B"/>
    <w:rsid w:val="005A209A"/>
    <w:rsid w:val="005A662D"/>
    <w:rsid w:val="005A6F61"/>
    <w:rsid w:val="005B35D7"/>
    <w:rsid w:val="005B392A"/>
    <w:rsid w:val="005B3AA3"/>
    <w:rsid w:val="005B591A"/>
    <w:rsid w:val="005B6F83"/>
    <w:rsid w:val="005B7955"/>
    <w:rsid w:val="005C360D"/>
    <w:rsid w:val="005C74FB"/>
    <w:rsid w:val="005D13E2"/>
    <w:rsid w:val="005D1602"/>
    <w:rsid w:val="005D27E1"/>
    <w:rsid w:val="005D37C6"/>
    <w:rsid w:val="005E385F"/>
    <w:rsid w:val="005E5B81"/>
    <w:rsid w:val="005F2CB1"/>
    <w:rsid w:val="005F3025"/>
    <w:rsid w:val="005F618C"/>
    <w:rsid w:val="005F70BD"/>
    <w:rsid w:val="0060283C"/>
    <w:rsid w:val="00604F14"/>
    <w:rsid w:val="00611B83"/>
    <w:rsid w:val="00613257"/>
    <w:rsid w:val="00616AD4"/>
    <w:rsid w:val="00620A71"/>
    <w:rsid w:val="00620D80"/>
    <w:rsid w:val="006234A6"/>
    <w:rsid w:val="00630001"/>
    <w:rsid w:val="006311B3"/>
    <w:rsid w:val="00631CA0"/>
    <w:rsid w:val="0063284C"/>
    <w:rsid w:val="00633FB1"/>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1A88"/>
    <w:rsid w:val="00683ECE"/>
    <w:rsid w:val="00695FC2"/>
    <w:rsid w:val="00696949"/>
    <w:rsid w:val="00697052"/>
    <w:rsid w:val="006A46FB"/>
    <w:rsid w:val="006A4FA7"/>
    <w:rsid w:val="006A5E28"/>
    <w:rsid w:val="006A697B"/>
    <w:rsid w:val="006A7AFF"/>
    <w:rsid w:val="006B1816"/>
    <w:rsid w:val="006B2099"/>
    <w:rsid w:val="006B50CF"/>
    <w:rsid w:val="006C03B8"/>
    <w:rsid w:val="006C4D4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386"/>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6E88"/>
    <w:rsid w:val="007571E1"/>
    <w:rsid w:val="007604B2"/>
    <w:rsid w:val="00765281"/>
    <w:rsid w:val="00766BAD"/>
    <w:rsid w:val="007730BD"/>
    <w:rsid w:val="00774BF7"/>
    <w:rsid w:val="007755F2"/>
    <w:rsid w:val="00776971"/>
    <w:rsid w:val="0078177E"/>
    <w:rsid w:val="00781EEA"/>
    <w:rsid w:val="0078304C"/>
    <w:rsid w:val="00783673"/>
    <w:rsid w:val="00785490"/>
    <w:rsid w:val="007925EA"/>
    <w:rsid w:val="00793CD8"/>
    <w:rsid w:val="00795C92"/>
    <w:rsid w:val="00796231"/>
    <w:rsid w:val="007A1CB3"/>
    <w:rsid w:val="007A306F"/>
    <w:rsid w:val="007A43A6"/>
    <w:rsid w:val="007A58A6"/>
    <w:rsid w:val="007B3D2D"/>
    <w:rsid w:val="007B43F1"/>
    <w:rsid w:val="007B50AE"/>
    <w:rsid w:val="007B51DF"/>
    <w:rsid w:val="007C05DD"/>
    <w:rsid w:val="007C3D18"/>
    <w:rsid w:val="007C60BF"/>
    <w:rsid w:val="007C6A07"/>
    <w:rsid w:val="007C75A1"/>
    <w:rsid w:val="007C77A5"/>
    <w:rsid w:val="007D04E5"/>
    <w:rsid w:val="007D19B4"/>
    <w:rsid w:val="007D5901"/>
    <w:rsid w:val="007D7526"/>
    <w:rsid w:val="007E4610"/>
    <w:rsid w:val="007E4715"/>
    <w:rsid w:val="007E505B"/>
    <w:rsid w:val="007E7091"/>
    <w:rsid w:val="007F052B"/>
    <w:rsid w:val="00801A58"/>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5B00"/>
    <w:rsid w:val="00856911"/>
    <w:rsid w:val="008627F1"/>
    <w:rsid w:val="008677FD"/>
    <w:rsid w:val="008706D4"/>
    <w:rsid w:val="00870F8A"/>
    <w:rsid w:val="008719A4"/>
    <w:rsid w:val="00871D23"/>
    <w:rsid w:val="00874312"/>
    <w:rsid w:val="0087437C"/>
    <w:rsid w:val="00875CD7"/>
    <w:rsid w:val="00876B4D"/>
    <w:rsid w:val="00877F18"/>
    <w:rsid w:val="00894A88"/>
    <w:rsid w:val="00895386"/>
    <w:rsid w:val="008A0ADB"/>
    <w:rsid w:val="008A12F4"/>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FEE"/>
    <w:rsid w:val="008D6D1A"/>
    <w:rsid w:val="008E065E"/>
    <w:rsid w:val="008E0927"/>
    <w:rsid w:val="008E1909"/>
    <w:rsid w:val="008F1EAB"/>
    <w:rsid w:val="008F28F6"/>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2EC6"/>
    <w:rsid w:val="00924389"/>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3D0"/>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7D1E"/>
    <w:rsid w:val="009D4FF0"/>
    <w:rsid w:val="009D703C"/>
    <w:rsid w:val="009D718F"/>
    <w:rsid w:val="009E068F"/>
    <w:rsid w:val="009E14E0"/>
    <w:rsid w:val="009E35DB"/>
    <w:rsid w:val="009E47A3"/>
    <w:rsid w:val="009F08F3"/>
    <w:rsid w:val="009F344F"/>
    <w:rsid w:val="00A027D8"/>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B68"/>
    <w:rsid w:val="00A52E1D"/>
    <w:rsid w:val="00A61499"/>
    <w:rsid w:val="00A62A77"/>
    <w:rsid w:val="00A63483"/>
    <w:rsid w:val="00A636C4"/>
    <w:rsid w:val="00A657D7"/>
    <w:rsid w:val="00A660AC"/>
    <w:rsid w:val="00A66F55"/>
    <w:rsid w:val="00A67E6C"/>
    <w:rsid w:val="00A71B2B"/>
    <w:rsid w:val="00A71B99"/>
    <w:rsid w:val="00A739D0"/>
    <w:rsid w:val="00A75794"/>
    <w:rsid w:val="00A761D4"/>
    <w:rsid w:val="00A77EC4"/>
    <w:rsid w:val="00A80760"/>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FDE"/>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3EC8"/>
    <w:rsid w:val="00B157F9"/>
    <w:rsid w:val="00B20256"/>
    <w:rsid w:val="00B20D09"/>
    <w:rsid w:val="00B230E6"/>
    <w:rsid w:val="00B2763F"/>
    <w:rsid w:val="00B27AAC"/>
    <w:rsid w:val="00B30929"/>
    <w:rsid w:val="00B357A2"/>
    <w:rsid w:val="00B372AA"/>
    <w:rsid w:val="00B37824"/>
    <w:rsid w:val="00B40445"/>
    <w:rsid w:val="00B41888"/>
    <w:rsid w:val="00B45A52"/>
    <w:rsid w:val="00B46175"/>
    <w:rsid w:val="00B6188F"/>
    <w:rsid w:val="00B664C7"/>
    <w:rsid w:val="00B670A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7477"/>
    <w:rsid w:val="00BD48AC"/>
    <w:rsid w:val="00BD5F1A"/>
    <w:rsid w:val="00BE1234"/>
    <w:rsid w:val="00BE2FA6"/>
    <w:rsid w:val="00BE333F"/>
    <w:rsid w:val="00BE7406"/>
    <w:rsid w:val="00BE7603"/>
    <w:rsid w:val="00BF3279"/>
    <w:rsid w:val="00BF74C7"/>
    <w:rsid w:val="00C015F1"/>
    <w:rsid w:val="00C01F33"/>
    <w:rsid w:val="00C02CC6"/>
    <w:rsid w:val="00C03313"/>
    <w:rsid w:val="00C040F7"/>
    <w:rsid w:val="00C041B0"/>
    <w:rsid w:val="00C044AB"/>
    <w:rsid w:val="00C05706"/>
    <w:rsid w:val="00C07377"/>
    <w:rsid w:val="00C10478"/>
    <w:rsid w:val="00C12107"/>
    <w:rsid w:val="00C14D4B"/>
    <w:rsid w:val="00C154BB"/>
    <w:rsid w:val="00C17004"/>
    <w:rsid w:val="00C20271"/>
    <w:rsid w:val="00C239C3"/>
    <w:rsid w:val="00C24345"/>
    <w:rsid w:val="00C279B5"/>
    <w:rsid w:val="00C27C45"/>
    <w:rsid w:val="00C3719D"/>
    <w:rsid w:val="00C52219"/>
    <w:rsid w:val="00C54929"/>
    <w:rsid w:val="00C54995"/>
    <w:rsid w:val="00C54D41"/>
    <w:rsid w:val="00C60783"/>
    <w:rsid w:val="00C64672"/>
    <w:rsid w:val="00C70697"/>
    <w:rsid w:val="00C72EF4"/>
    <w:rsid w:val="00C75D2F"/>
    <w:rsid w:val="00C767BE"/>
    <w:rsid w:val="00C76E3C"/>
    <w:rsid w:val="00C805A9"/>
    <w:rsid w:val="00C81568"/>
    <w:rsid w:val="00C9027A"/>
    <w:rsid w:val="00C9068E"/>
    <w:rsid w:val="00C922CA"/>
    <w:rsid w:val="00C93C4B"/>
    <w:rsid w:val="00C944AB"/>
    <w:rsid w:val="00C95B40"/>
    <w:rsid w:val="00CA1ED8"/>
    <w:rsid w:val="00CB0D62"/>
    <w:rsid w:val="00CB1F63"/>
    <w:rsid w:val="00CB7170"/>
    <w:rsid w:val="00CC040E"/>
    <w:rsid w:val="00CC111F"/>
    <w:rsid w:val="00CC2011"/>
    <w:rsid w:val="00CC3EA0"/>
    <w:rsid w:val="00CC3F0E"/>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46B"/>
    <w:rsid w:val="00D239A7"/>
    <w:rsid w:val="00D23F47"/>
    <w:rsid w:val="00D24FC1"/>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49F8"/>
    <w:rsid w:val="00DC2D36"/>
    <w:rsid w:val="00DC53EF"/>
    <w:rsid w:val="00DE5608"/>
    <w:rsid w:val="00DE58D0"/>
    <w:rsid w:val="00DE654F"/>
    <w:rsid w:val="00DF0B6E"/>
    <w:rsid w:val="00DF15E0"/>
    <w:rsid w:val="00DF37A0"/>
    <w:rsid w:val="00E04876"/>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4A3C"/>
    <w:rsid w:val="00EF18FE"/>
    <w:rsid w:val="00EF5787"/>
    <w:rsid w:val="00EF60D0"/>
    <w:rsid w:val="00F0528D"/>
    <w:rsid w:val="00F06C67"/>
    <w:rsid w:val="00F06DFD"/>
    <w:rsid w:val="00F071D1"/>
    <w:rsid w:val="00F07533"/>
    <w:rsid w:val="00F10376"/>
    <w:rsid w:val="00F10629"/>
    <w:rsid w:val="00F15FA5"/>
    <w:rsid w:val="00F16184"/>
    <w:rsid w:val="00F209B7"/>
    <w:rsid w:val="00F2376F"/>
    <w:rsid w:val="00F243D8"/>
    <w:rsid w:val="00F26804"/>
    <w:rsid w:val="00F30828"/>
    <w:rsid w:val="00F313D6"/>
    <w:rsid w:val="00F40F0C"/>
    <w:rsid w:val="00F4766C"/>
    <w:rsid w:val="00F507D1"/>
    <w:rsid w:val="00F519CE"/>
    <w:rsid w:val="00F51ADA"/>
    <w:rsid w:val="00F607C5"/>
    <w:rsid w:val="00F60B53"/>
    <w:rsid w:val="00F60DEA"/>
    <w:rsid w:val="00F6302A"/>
    <w:rsid w:val="00F64C2B"/>
    <w:rsid w:val="00F651BE"/>
    <w:rsid w:val="00F67F53"/>
    <w:rsid w:val="00F703BE"/>
    <w:rsid w:val="00F71F69"/>
    <w:rsid w:val="00F72B72"/>
    <w:rsid w:val="00F72EB6"/>
    <w:rsid w:val="00F74BB9"/>
    <w:rsid w:val="00F75582"/>
    <w:rsid w:val="00F76EFA"/>
    <w:rsid w:val="00F804BE"/>
    <w:rsid w:val="00F80CD4"/>
    <w:rsid w:val="00F817CE"/>
    <w:rsid w:val="00F8456C"/>
    <w:rsid w:val="00F859D8"/>
    <w:rsid w:val="00F868F5"/>
    <w:rsid w:val="00F9056A"/>
    <w:rsid w:val="00F90F8D"/>
    <w:rsid w:val="00F92782"/>
    <w:rsid w:val="00F93AA9"/>
    <w:rsid w:val="00F94E90"/>
    <w:rsid w:val="00F96985"/>
    <w:rsid w:val="00F97838"/>
    <w:rsid w:val="00FA2BB3"/>
    <w:rsid w:val="00FA4882"/>
    <w:rsid w:val="00FB4C80"/>
    <w:rsid w:val="00FB6A6A"/>
    <w:rsid w:val="00FC7429"/>
    <w:rsid w:val="00FD07F6"/>
    <w:rsid w:val="00FD1EC8"/>
    <w:rsid w:val="00FD47ED"/>
    <w:rsid w:val="00FD74DB"/>
    <w:rsid w:val="00FD7660"/>
    <w:rsid w:val="00FE0655"/>
    <w:rsid w:val="00FE2365"/>
    <w:rsid w:val="00FE2ED5"/>
    <w:rsid w:val="00FE353A"/>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CD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636C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36C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36C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36C4"/>
    <w:pPr>
      <w:numPr>
        <w:ilvl w:val="2"/>
      </w:numPr>
      <w:spacing w:before="120"/>
      <w:outlineLvl w:val="2"/>
    </w:pPr>
    <w:rPr>
      <w:sz w:val="28"/>
      <w:szCs w:val="28"/>
    </w:rPr>
  </w:style>
  <w:style w:type="paragraph" w:styleId="Heading4">
    <w:name w:val="heading 4"/>
    <w:basedOn w:val="Heading3"/>
    <w:next w:val="Normal"/>
    <w:qFormat/>
    <w:rsid w:val="00A636C4"/>
    <w:pPr>
      <w:numPr>
        <w:ilvl w:val="3"/>
      </w:numPr>
      <w:outlineLvl w:val="3"/>
    </w:pPr>
    <w:rPr>
      <w:sz w:val="24"/>
      <w:szCs w:val="24"/>
    </w:rPr>
  </w:style>
  <w:style w:type="paragraph" w:styleId="Heading5">
    <w:name w:val="heading 5"/>
    <w:basedOn w:val="Heading4"/>
    <w:next w:val="Normal"/>
    <w:qFormat/>
    <w:rsid w:val="00A636C4"/>
    <w:pPr>
      <w:numPr>
        <w:ilvl w:val="4"/>
      </w:numPr>
      <w:outlineLvl w:val="4"/>
    </w:pPr>
    <w:rPr>
      <w:sz w:val="22"/>
      <w:szCs w:val="22"/>
    </w:rPr>
  </w:style>
  <w:style w:type="paragraph" w:styleId="Heading6">
    <w:name w:val="heading 6"/>
    <w:basedOn w:val="Normal"/>
    <w:next w:val="Normal"/>
    <w:qFormat/>
    <w:rsid w:val="00A636C4"/>
    <w:pPr>
      <w:keepNext/>
      <w:keepLines/>
      <w:numPr>
        <w:ilvl w:val="5"/>
        <w:numId w:val="1"/>
      </w:numPr>
      <w:spacing w:before="120"/>
      <w:outlineLvl w:val="5"/>
    </w:pPr>
    <w:rPr>
      <w:rFonts w:cs="Arial"/>
    </w:rPr>
  </w:style>
  <w:style w:type="paragraph" w:styleId="Heading7">
    <w:name w:val="heading 7"/>
    <w:basedOn w:val="Normal"/>
    <w:next w:val="Normal"/>
    <w:qFormat/>
    <w:rsid w:val="00A636C4"/>
    <w:pPr>
      <w:keepNext/>
      <w:keepLines/>
      <w:numPr>
        <w:ilvl w:val="6"/>
        <w:numId w:val="1"/>
      </w:numPr>
      <w:spacing w:before="120"/>
      <w:outlineLvl w:val="6"/>
    </w:pPr>
    <w:rPr>
      <w:rFonts w:cs="Arial"/>
    </w:rPr>
  </w:style>
  <w:style w:type="paragraph" w:styleId="Heading8">
    <w:name w:val="heading 8"/>
    <w:basedOn w:val="Heading7"/>
    <w:next w:val="Normal"/>
    <w:qFormat/>
    <w:rsid w:val="00A636C4"/>
    <w:pPr>
      <w:numPr>
        <w:ilvl w:val="7"/>
      </w:numPr>
      <w:outlineLvl w:val="7"/>
    </w:pPr>
  </w:style>
  <w:style w:type="paragraph" w:styleId="Heading9">
    <w:name w:val="heading 9"/>
    <w:basedOn w:val="Heading8"/>
    <w:next w:val="Normal"/>
    <w:qFormat/>
    <w:rsid w:val="00A636C4"/>
    <w:pPr>
      <w:numPr>
        <w:ilvl w:val="8"/>
      </w:numPr>
      <w:outlineLvl w:val="8"/>
    </w:pPr>
  </w:style>
  <w:style w:type="character" w:default="1" w:styleId="DefaultParagraphFont">
    <w:name w:val="Default Paragraph Font"/>
    <w:uiPriority w:val="1"/>
    <w:semiHidden/>
    <w:unhideWhenUsed/>
    <w:rsid w:val="00A636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36C4"/>
  </w:style>
  <w:style w:type="paragraph" w:styleId="TOC8">
    <w:name w:val="toc 8"/>
    <w:basedOn w:val="TOC1"/>
    <w:semiHidden/>
    <w:rsid w:val="00A636C4"/>
    <w:pPr>
      <w:spacing w:before="180"/>
      <w:ind w:left="2693" w:hanging="2693"/>
    </w:pPr>
    <w:rPr>
      <w:b w:val="0"/>
      <w:bCs/>
    </w:rPr>
  </w:style>
  <w:style w:type="paragraph" w:styleId="TOC1">
    <w:name w:val="toc 1"/>
    <w:aliases w:val="Observation TOC2"/>
    <w:uiPriority w:val="39"/>
    <w:rsid w:val="00A636C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36C4"/>
    <w:pPr>
      <w:keepNext/>
      <w:keepLines/>
      <w:spacing w:before="180"/>
      <w:jc w:val="center"/>
    </w:pPr>
  </w:style>
  <w:style w:type="paragraph" w:styleId="Caption">
    <w:name w:val="caption"/>
    <w:basedOn w:val="Normal"/>
    <w:next w:val="Normal"/>
    <w:qFormat/>
    <w:rsid w:val="00A636C4"/>
    <w:pPr>
      <w:spacing w:after="240"/>
      <w:jc w:val="center"/>
    </w:pPr>
    <w:rPr>
      <w:b/>
      <w:bCs/>
    </w:rPr>
  </w:style>
  <w:style w:type="paragraph" w:styleId="TOC5">
    <w:name w:val="toc 5"/>
    <w:aliases w:val="Observation TOC"/>
    <w:basedOn w:val="TOC4"/>
    <w:semiHidden/>
    <w:rsid w:val="00A636C4"/>
    <w:pPr>
      <w:tabs>
        <w:tab w:val="right" w:pos="1701"/>
      </w:tabs>
      <w:ind w:left="1701" w:hanging="1701"/>
    </w:pPr>
  </w:style>
  <w:style w:type="paragraph" w:styleId="TOC4">
    <w:name w:val="toc 4"/>
    <w:basedOn w:val="TOC3"/>
    <w:semiHidden/>
    <w:rsid w:val="00A636C4"/>
    <w:pPr>
      <w:ind w:left="1418" w:hanging="1418"/>
    </w:pPr>
  </w:style>
  <w:style w:type="paragraph" w:styleId="TOC3">
    <w:name w:val="toc 3"/>
    <w:basedOn w:val="TOC2"/>
    <w:semiHidden/>
    <w:rsid w:val="00A636C4"/>
    <w:pPr>
      <w:ind w:left="1134" w:hanging="1134"/>
    </w:pPr>
  </w:style>
  <w:style w:type="paragraph" w:styleId="TOC2">
    <w:name w:val="toc 2"/>
    <w:basedOn w:val="TOC1"/>
    <w:semiHidden/>
    <w:rsid w:val="00A636C4"/>
    <w:pPr>
      <w:keepNext w:val="0"/>
      <w:spacing w:before="0"/>
      <w:ind w:left="851" w:hanging="851"/>
    </w:pPr>
    <w:rPr>
      <w:szCs w:val="20"/>
    </w:rPr>
  </w:style>
  <w:style w:type="paragraph" w:styleId="Index2">
    <w:name w:val="index 2"/>
    <w:basedOn w:val="Index1"/>
    <w:semiHidden/>
    <w:rsid w:val="00A636C4"/>
    <w:pPr>
      <w:ind w:left="284"/>
    </w:pPr>
  </w:style>
  <w:style w:type="paragraph" w:styleId="Index1">
    <w:name w:val="index 1"/>
    <w:basedOn w:val="Normal"/>
    <w:semiHidden/>
    <w:rsid w:val="00A636C4"/>
    <w:pPr>
      <w:keepLines/>
      <w:spacing w:after="0"/>
    </w:pPr>
  </w:style>
  <w:style w:type="paragraph" w:styleId="DocumentMap">
    <w:name w:val="Document Map"/>
    <w:basedOn w:val="Normal"/>
    <w:semiHidden/>
    <w:rsid w:val="00A636C4"/>
    <w:pPr>
      <w:shd w:val="clear" w:color="auto" w:fill="000080"/>
    </w:pPr>
    <w:rPr>
      <w:rFonts w:ascii="Tahoma" w:hAnsi="Tahoma" w:cs="Tahoma"/>
    </w:rPr>
  </w:style>
  <w:style w:type="paragraph" w:styleId="ListNumber2">
    <w:name w:val="List Number 2"/>
    <w:basedOn w:val="ListNumber"/>
    <w:rsid w:val="00A636C4"/>
    <w:pPr>
      <w:ind w:left="851"/>
    </w:pPr>
  </w:style>
  <w:style w:type="paragraph" w:styleId="ListNumber">
    <w:name w:val="List Number"/>
    <w:basedOn w:val="List"/>
    <w:rsid w:val="00A636C4"/>
  </w:style>
  <w:style w:type="paragraph" w:styleId="List">
    <w:name w:val="List"/>
    <w:basedOn w:val="Normal"/>
    <w:rsid w:val="00A636C4"/>
    <w:pPr>
      <w:ind w:left="568" w:hanging="284"/>
    </w:pPr>
  </w:style>
  <w:style w:type="paragraph" w:styleId="Header">
    <w:name w:val="header"/>
    <w:rsid w:val="00A636C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36C4"/>
    <w:rPr>
      <w:b/>
      <w:bCs/>
      <w:position w:val="6"/>
      <w:sz w:val="16"/>
      <w:szCs w:val="16"/>
    </w:rPr>
  </w:style>
  <w:style w:type="paragraph" w:styleId="FootnoteText">
    <w:name w:val="footnote text"/>
    <w:basedOn w:val="Normal"/>
    <w:semiHidden/>
    <w:rsid w:val="00A636C4"/>
    <w:pPr>
      <w:keepLines/>
      <w:spacing w:after="0"/>
      <w:ind w:left="454" w:hanging="454"/>
    </w:pPr>
    <w:rPr>
      <w:sz w:val="16"/>
      <w:szCs w:val="16"/>
    </w:rPr>
  </w:style>
  <w:style w:type="paragraph" w:customStyle="1" w:styleId="3GPPHeader">
    <w:name w:val="3GPP_Header"/>
    <w:basedOn w:val="Normal"/>
    <w:rsid w:val="00A636C4"/>
    <w:pPr>
      <w:tabs>
        <w:tab w:val="left" w:pos="1701"/>
        <w:tab w:val="right" w:pos="9639"/>
      </w:tabs>
      <w:spacing w:after="240"/>
    </w:pPr>
    <w:rPr>
      <w:b/>
      <w:sz w:val="24"/>
    </w:rPr>
  </w:style>
  <w:style w:type="paragraph" w:styleId="TOC9">
    <w:name w:val="toc 9"/>
    <w:basedOn w:val="TOC8"/>
    <w:semiHidden/>
    <w:rsid w:val="00A636C4"/>
    <w:pPr>
      <w:ind w:left="1418" w:hanging="1418"/>
    </w:pPr>
  </w:style>
  <w:style w:type="paragraph" w:styleId="TOC6">
    <w:name w:val="toc 6"/>
    <w:basedOn w:val="TOC5"/>
    <w:next w:val="Normal"/>
    <w:semiHidden/>
    <w:rsid w:val="00A636C4"/>
    <w:pPr>
      <w:ind w:left="1985" w:hanging="1985"/>
    </w:pPr>
  </w:style>
  <w:style w:type="paragraph" w:styleId="TOC7">
    <w:name w:val="toc 7"/>
    <w:basedOn w:val="TOC6"/>
    <w:next w:val="Normal"/>
    <w:semiHidden/>
    <w:rsid w:val="00A636C4"/>
    <w:pPr>
      <w:ind w:left="2268" w:hanging="2268"/>
    </w:pPr>
  </w:style>
  <w:style w:type="paragraph" w:styleId="ListBullet2">
    <w:name w:val="List Bullet 2"/>
    <w:basedOn w:val="ListBullet"/>
    <w:rsid w:val="00A636C4"/>
    <w:pPr>
      <w:numPr>
        <w:numId w:val="6"/>
      </w:numPr>
    </w:pPr>
  </w:style>
  <w:style w:type="paragraph" w:styleId="ListBullet">
    <w:name w:val="List Bullet"/>
    <w:basedOn w:val="BodyText"/>
    <w:rsid w:val="00A636C4"/>
    <w:pPr>
      <w:numPr>
        <w:numId w:val="5"/>
      </w:numPr>
    </w:pPr>
  </w:style>
  <w:style w:type="paragraph" w:styleId="ListBullet3">
    <w:name w:val="List Bullet 3"/>
    <w:basedOn w:val="ListBullet2"/>
    <w:rsid w:val="00A636C4"/>
    <w:pPr>
      <w:numPr>
        <w:numId w:val="7"/>
      </w:numPr>
    </w:pPr>
  </w:style>
  <w:style w:type="paragraph" w:customStyle="1" w:styleId="EQ">
    <w:name w:val="EQ"/>
    <w:basedOn w:val="Normal"/>
    <w:next w:val="Normal"/>
    <w:rsid w:val="00A636C4"/>
    <w:pPr>
      <w:keepLines/>
      <w:tabs>
        <w:tab w:val="center" w:pos="4536"/>
        <w:tab w:val="right" w:pos="9072"/>
      </w:tabs>
      <w:spacing w:after="180"/>
      <w:jc w:val="left"/>
    </w:pPr>
    <w:rPr>
      <w:noProof/>
      <w:lang w:eastAsia="en-US"/>
    </w:rPr>
  </w:style>
  <w:style w:type="paragraph" w:styleId="List2">
    <w:name w:val="List 2"/>
    <w:basedOn w:val="List"/>
    <w:rsid w:val="00A636C4"/>
    <w:pPr>
      <w:ind w:left="851"/>
    </w:pPr>
  </w:style>
  <w:style w:type="paragraph" w:styleId="List3">
    <w:name w:val="List 3"/>
    <w:basedOn w:val="List2"/>
    <w:rsid w:val="00A636C4"/>
    <w:pPr>
      <w:ind w:left="1135"/>
    </w:pPr>
  </w:style>
  <w:style w:type="paragraph" w:styleId="List4">
    <w:name w:val="List 4"/>
    <w:basedOn w:val="List3"/>
    <w:rsid w:val="00A636C4"/>
    <w:pPr>
      <w:ind w:left="1418"/>
    </w:pPr>
  </w:style>
  <w:style w:type="paragraph" w:styleId="List5">
    <w:name w:val="List 5"/>
    <w:basedOn w:val="List4"/>
    <w:rsid w:val="00A636C4"/>
    <w:pPr>
      <w:ind w:left="1702"/>
    </w:pPr>
  </w:style>
  <w:style w:type="paragraph" w:customStyle="1" w:styleId="EditorsNote">
    <w:name w:val="Editor's Note"/>
    <w:basedOn w:val="Normal"/>
    <w:rsid w:val="00A636C4"/>
    <w:pPr>
      <w:keepLines/>
      <w:spacing w:after="180"/>
      <w:ind w:left="1135" w:hanging="851"/>
      <w:jc w:val="left"/>
    </w:pPr>
    <w:rPr>
      <w:color w:val="FF0000"/>
      <w:lang w:eastAsia="en-US"/>
    </w:rPr>
  </w:style>
  <w:style w:type="paragraph" w:styleId="ListBullet4">
    <w:name w:val="List Bullet 4"/>
    <w:basedOn w:val="ListBullet3"/>
    <w:rsid w:val="00A636C4"/>
    <w:pPr>
      <w:numPr>
        <w:numId w:val="8"/>
      </w:numPr>
    </w:pPr>
  </w:style>
  <w:style w:type="paragraph" w:styleId="ListBullet5">
    <w:name w:val="List Bullet 5"/>
    <w:basedOn w:val="ListBullet4"/>
    <w:rsid w:val="00A636C4"/>
    <w:pPr>
      <w:numPr>
        <w:numId w:val="4"/>
      </w:numPr>
    </w:pPr>
  </w:style>
  <w:style w:type="paragraph" w:styleId="Footer">
    <w:name w:val="footer"/>
    <w:basedOn w:val="Header"/>
    <w:semiHidden/>
    <w:rsid w:val="00A636C4"/>
    <w:pPr>
      <w:jc w:val="center"/>
    </w:pPr>
    <w:rPr>
      <w:i/>
      <w:iCs/>
    </w:rPr>
  </w:style>
  <w:style w:type="paragraph" w:customStyle="1" w:styleId="Reference">
    <w:name w:val="Reference"/>
    <w:basedOn w:val="Normal"/>
    <w:rsid w:val="00A636C4"/>
    <w:pPr>
      <w:numPr>
        <w:numId w:val="2"/>
      </w:numPr>
    </w:pPr>
  </w:style>
  <w:style w:type="paragraph" w:styleId="BalloonText">
    <w:name w:val="Balloon Text"/>
    <w:basedOn w:val="Normal"/>
    <w:semiHidden/>
    <w:rsid w:val="00A636C4"/>
    <w:rPr>
      <w:rFonts w:ascii="Tahoma" w:hAnsi="Tahoma" w:cs="Tahoma"/>
      <w:sz w:val="16"/>
      <w:szCs w:val="16"/>
    </w:rPr>
  </w:style>
  <w:style w:type="character" w:styleId="PageNumber">
    <w:name w:val="page number"/>
    <w:basedOn w:val="DefaultParagraphFont"/>
    <w:semiHidden/>
    <w:rsid w:val="00A636C4"/>
  </w:style>
  <w:style w:type="paragraph" w:styleId="BodyText">
    <w:name w:val="Body Text"/>
    <w:basedOn w:val="Normal"/>
    <w:link w:val="BodyTextChar"/>
    <w:rsid w:val="00A636C4"/>
  </w:style>
  <w:style w:type="character" w:styleId="Hyperlink">
    <w:name w:val="Hyperlink"/>
    <w:uiPriority w:val="99"/>
    <w:rsid w:val="00A636C4"/>
    <w:rPr>
      <w:color w:val="0000FF"/>
      <w:u w:val="single"/>
      <w:lang w:val="en-GB"/>
    </w:rPr>
  </w:style>
  <w:style w:type="character" w:styleId="FollowedHyperlink">
    <w:name w:val="FollowedHyperlink"/>
    <w:semiHidden/>
    <w:rsid w:val="00A636C4"/>
    <w:rPr>
      <w:color w:val="FF0000"/>
      <w:u w:val="single"/>
    </w:rPr>
  </w:style>
  <w:style w:type="character" w:styleId="CommentReference">
    <w:name w:val="annotation reference"/>
    <w:semiHidden/>
    <w:rsid w:val="00A636C4"/>
    <w:rPr>
      <w:sz w:val="16"/>
      <w:szCs w:val="16"/>
    </w:rPr>
  </w:style>
  <w:style w:type="paragraph" w:styleId="CommentText">
    <w:name w:val="annotation text"/>
    <w:basedOn w:val="Normal"/>
    <w:semiHidden/>
    <w:rsid w:val="00A636C4"/>
  </w:style>
  <w:style w:type="paragraph" w:styleId="CommentSubject">
    <w:name w:val="annotation subject"/>
    <w:basedOn w:val="CommentText"/>
    <w:next w:val="CommentText"/>
    <w:semiHidden/>
    <w:rsid w:val="00A636C4"/>
    <w:rPr>
      <w:b/>
      <w:bCs/>
    </w:rPr>
  </w:style>
  <w:style w:type="character" w:customStyle="1" w:styleId="Heading1Char">
    <w:name w:val="Heading 1 Char"/>
    <w:link w:val="Heading1"/>
    <w:rsid w:val="00A636C4"/>
    <w:rPr>
      <w:rFonts w:ascii="Arial" w:hAnsi="Arial" w:cs="Arial"/>
      <w:sz w:val="36"/>
      <w:szCs w:val="36"/>
      <w:lang w:val="en-GB" w:eastAsia="zh-CN"/>
    </w:rPr>
  </w:style>
  <w:style w:type="paragraph" w:customStyle="1" w:styleId="B1">
    <w:name w:val="B1"/>
    <w:basedOn w:val="List"/>
    <w:link w:val="B1Char"/>
    <w:rsid w:val="00A636C4"/>
    <w:pPr>
      <w:spacing w:after="180"/>
      <w:jc w:val="left"/>
    </w:pPr>
    <w:rPr>
      <w:lang w:eastAsia="en-US"/>
    </w:rPr>
  </w:style>
  <w:style w:type="paragraph" w:customStyle="1" w:styleId="B2">
    <w:name w:val="B2"/>
    <w:basedOn w:val="List2"/>
    <w:rsid w:val="00A636C4"/>
    <w:pPr>
      <w:spacing w:after="180"/>
      <w:jc w:val="left"/>
    </w:pPr>
    <w:rPr>
      <w:lang w:eastAsia="en-US"/>
    </w:rPr>
  </w:style>
  <w:style w:type="paragraph" w:customStyle="1" w:styleId="B3">
    <w:name w:val="B3"/>
    <w:basedOn w:val="List3"/>
    <w:rsid w:val="00A636C4"/>
    <w:pPr>
      <w:spacing w:after="180"/>
      <w:jc w:val="left"/>
    </w:pPr>
    <w:rPr>
      <w:lang w:eastAsia="en-US"/>
    </w:rPr>
  </w:style>
  <w:style w:type="paragraph" w:customStyle="1" w:styleId="B4">
    <w:name w:val="B4"/>
    <w:basedOn w:val="List4"/>
    <w:rsid w:val="00A636C4"/>
    <w:pPr>
      <w:spacing w:after="180"/>
      <w:jc w:val="left"/>
    </w:pPr>
    <w:rPr>
      <w:lang w:eastAsia="en-US"/>
    </w:rPr>
  </w:style>
  <w:style w:type="paragraph" w:customStyle="1" w:styleId="Proposal">
    <w:name w:val="Proposal"/>
    <w:basedOn w:val="Normal"/>
    <w:rsid w:val="00A636C4"/>
    <w:pPr>
      <w:numPr>
        <w:numId w:val="3"/>
      </w:numPr>
      <w:tabs>
        <w:tab w:val="clear" w:pos="1304"/>
        <w:tab w:val="left" w:pos="1701"/>
      </w:tabs>
      <w:ind w:left="1701" w:hanging="1701"/>
    </w:pPr>
    <w:rPr>
      <w:b/>
      <w:bCs/>
    </w:rPr>
  </w:style>
  <w:style w:type="character" w:customStyle="1" w:styleId="BodyTextChar">
    <w:name w:val="Body Text Char"/>
    <w:link w:val="BodyText"/>
    <w:rsid w:val="00A636C4"/>
    <w:rPr>
      <w:rFonts w:ascii="Arial" w:hAnsi="Arial"/>
      <w:lang w:val="en-GB" w:eastAsia="zh-CN"/>
    </w:rPr>
  </w:style>
  <w:style w:type="paragraph" w:customStyle="1" w:styleId="B5">
    <w:name w:val="B5"/>
    <w:basedOn w:val="List5"/>
    <w:rsid w:val="00A636C4"/>
    <w:pPr>
      <w:spacing w:after="180"/>
      <w:jc w:val="left"/>
    </w:pPr>
    <w:rPr>
      <w:lang w:eastAsia="en-US"/>
    </w:rPr>
  </w:style>
  <w:style w:type="paragraph" w:customStyle="1" w:styleId="EX">
    <w:name w:val="EX"/>
    <w:basedOn w:val="Normal"/>
    <w:rsid w:val="00A636C4"/>
    <w:pPr>
      <w:keepLines/>
      <w:spacing w:after="180"/>
      <w:ind w:left="1702" w:hanging="1418"/>
      <w:jc w:val="left"/>
    </w:pPr>
    <w:rPr>
      <w:lang w:eastAsia="en-US"/>
    </w:rPr>
  </w:style>
  <w:style w:type="paragraph" w:customStyle="1" w:styleId="EW">
    <w:name w:val="EW"/>
    <w:basedOn w:val="EX"/>
    <w:rsid w:val="00A636C4"/>
    <w:pPr>
      <w:spacing w:after="0"/>
    </w:pPr>
  </w:style>
  <w:style w:type="paragraph" w:customStyle="1" w:styleId="TAL">
    <w:name w:val="TAL"/>
    <w:basedOn w:val="Normal"/>
    <w:rsid w:val="00A636C4"/>
    <w:pPr>
      <w:keepNext/>
      <w:keepLines/>
      <w:spacing w:after="0"/>
      <w:jc w:val="left"/>
    </w:pPr>
    <w:rPr>
      <w:sz w:val="18"/>
      <w:lang w:eastAsia="en-US"/>
    </w:rPr>
  </w:style>
  <w:style w:type="paragraph" w:customStyle="1" w:styleId="TAC">
    <w:name w:val="TAC"/>
    <w:basedOn w:val="TAL"/>
    <w:rsid w:val="00A636C4"/>
    <w:pPr>
      <w:jc w:val="center"/>
    </w:pPr>
  </w:style>
  <w:style w:type="paragraph" w:customStyle="1" w:styleId="TAH">
    <w:name w:val="TAH"/>
    <w:basedOn w:val="TAC"/>
    <w:rsid w:val="00A636C4"/>
    <w:rPr>
      <w:b/>
    </w:rPr>
  </w:style>
  <w:style w:type="paragraph" w:customStyle="1" w:styleId="TAN">
    <w:name w:val="TAN"/>
    <w:basedOn w:val="TAL"/>
    <w:rsid w:val="00A636C4"/>
    <w:pPr>
      <w:ind w:left="851" w:hanging="851"/>
    </w:pPr>
  </w:style>
  <w:style w:type="paragraph" w:customStyle="1" w:styleId="TAR">
    <w:name w:val="TAR"/>
    <w:basedOn w:val="TAL"/>
    <w:rsid w:val="00A636C4"/>
    <w:pPr>
      <w:jc w:val="right"/>
    </w:pPr>
  </w:style>
  <w:style w:type="paragraph" w:customStyle="1" w:styleId="TH">
    <w:name w:val="TH"/>
    <w:basedOn w:val="Normal"/>
    <w:rsid w:val="00A636C4"/>
    <w:pPr>
      <w:keepNext/>
      <w:keepLines/>
      <w:spacing w:before="60" w:after="180"/>
      <w:jc w:val="center"/>
    </w:pPr>
    <w:rPr>
      <w:b/>
      <w:lang w:eastAsia="en-US"/>
    </w:rPr>
  </w:style>
  <w:style w:type="paragraph" w:customStyle="1" w:styleId="TF">
    <w:name w:val="TF"/>
    <w:basedOn w:val="TH"/>
    <w:rsid w:val="00A636C4"/>
    <w:pPr>
      <w:keepNext w:val="0"/>
      <w:spacing w:before="0" w:after="240"/>
    </w:pPr>
  </w:style>
  <w:style w:type="paragraph" w:customStyle="1" w:styleId="TT">
    <w:name w:val="TT"/>
    <w:basedOn w:val="Heading1"/>
    <w:next w:val="Normal"/>
    <w:rsid w:val="00A636C4"/>
    <w:pPr>
      <w:numPr>
        <w:numId w:val="0"/>
      </w:numPr>
      <w:ind w:left="1134" w:hanging="1134"/>
      <w:outlineLvl w:val="9"/>
    </w:pPr>
    <w:rPr>
      <w:rFonts w:cs="Times New Roman"/>
      <w:szCs w:val="20"/>
      <w:lang w:eastAsia="en-US"/>
    </w:rPr>
  </w:style>
  <w:style w:type="paragraph" w:customStyle="1" w:styleId="ZA">
    <w:name w:val="ZA"/>
    <w:rsid w:val="00A636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6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6C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36C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36C4"/>
  </w:style>
  <w:style w:type="paragraph" w:customStyle="1" w:styleId="ZH">
    <w:name w:val="ZH"/>
    <w:rsid w:val="00A636C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36C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36C4"/>
    <w:pPr>
      <w:framePr w:hRule="auto" w:wrap="notBeside" w:y="852"/>
    </w:pPr>
    <w:rPr>
      <w:i w:val="0"/>
      <w:sz w:val="40"/>
    </w:rPr>
  </w:style>
  <w:style w:type="paragraph" w:customStyle="1" w:styleId="ZU">
    <w:name w:val="ZU"/>
    <w:rsid w:val="00A636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6C4"/>
    <w:pPr>
      <w:framePr w:wrap="notBeside" w:y="16161"/>
    </w:pPr>
  </w:style>
  <w:style w:type="paragraph" w:customStyle="1" w:styleId="FP">
    <w:name w:val="FP"/>
    <w:basedOn w:val="Normal"/>
    <w:rsid w:val="00A636C4"/>
    <w:pPr>
      <w:spacing w:after="0"/>
      <w:jc w:val="left"/>
    </w:pPr>
    <w:rPr>
      <w:lang w:eastAsia="en-US"/>
    </w:rPr>
  </w:style>
  <w:style w:type="paragraph" w:customStyle="1" w:styleId="Observation">
    <w:name w:val="Observation"/>
    <w:basedOn w:val="Proposal"/>
    <w:qFormat/>
    <w:rsid w:val="00A636C4"/>
    <w:pPr>
      <w:numPr>
        <w:numId w:val="13"/>
      </w:numPr>
      <w:ind w:left="1701" w:hanging="1701"/>
    </w:pPr>
  </w:style>
  <w:style w:type="paragraph" w:styleId="TableofFigures">
    <w:name w:val="table of figures"/>
    <w:basedOn w:val="Normal"/>
    <w:next w:val="Normal"/>
    <w:uiPriority w:val="99"/>
    <w:rsid w:val="00A636C4"/>
    <w:pPr>
      <w:ind w:left="1418" w:hanging="1418"/>
      <w:jc w:val="left"/>
    </w:pPr>
    <w:rPr>
      <w:b/>
    </w:rPr>
  </w:style>
  <w:style w:type="paragraph" w:customStyle="1" w:styleId="Doc-text2">
    <w:name w:val="Doc-text2"/>
    <w:basedOn w:val="Normal"/>
    <w:link w:val="Doc-text2Char"/>
    <w:qFormat/>
    <w:rsid w:val="00A636C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636C4"/>
    <w:rPr>
      <w:rFonts w:ascii="Arial" w:eastAsia="MS Mincho" w:hAnsi="Arial"/>
      <w:szCs w:val="24"/>
      <w:lang w:val="en-GB" w:eastAsia="en-GB"/>
    </w:rPr>
  </w:style>
  <w:style w:type="character" w:customStyle="1" w:styleId="B1Char">
    <w:name w:val="B1 Char"/>
    <w:link w:val="B1"/>
    <w:rsid w:val="00B357A2"/>
    <w:rPr>
      <w:rFonts w:ascii="Arial" w:hAnsi="Arial"/>
      <w:lang w:val="en-GB"/>
    </w:rPr>
  </w:style>
  <w:style w:type="paragraph" w:styleId="ListParagraph">
    <w:name w:val="List Paragraph"/>
    <w:basedOn w:val="Normal"/>
    <w:uiPriority w:val="34"/>
    <w:qFormat/>
    <w:rsid w:val="004B2453"/>
    <w:pPr>
      <w:ind w:left="720"/>
      <w:contextualSpacing/>
    </w:pPr>
  </w:style>
  <w:style w:type="paragraph" w:customStyle="1" w:styleId="Doc-title">
    <w:name w:val="Doc-title"/>
    <w:basedOn w:val="Normal"/>
    <w:next w:val="Doc-text2"/>
    <w:link w:val="Doc-titleChar"/>
    <w:qFormat/>
    <w:rsid w:val="0058070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58070B"/>
    <w:rPr>
      <w:rFonts w:ascii="Arial" w:eastAsia="MS Mincho" w:hAnsi="Arial"/>
      <w:noProof/>
      <w:szCs w:val="24"/>
      <w:lang w:val="en-GB" w:eastAsia="en-GB"/>
    </w:rPr>
  </w:style>
  <w:style w:type="character" w:customStyle="1" w:styleId="NOChar">
    <w:name w:val="NO Char"/>
    <w:link w:val="NO"/>
    <w:locked/>
    <w:rsid w:val="00F94E90"/>
    <w:rPr>
      <w:lang w:val="en-GB"/>
    </w:rPr>
  </w:style>
  <w:style w:type="paragraph" w:customStyle="1" w:styleId="NO">
    <w:name w:val="NO"/>
    <w:basedOn w:val="Normal"/>
    <w:link w:val="NOChar"/>
    <w:rsid w:val="00F94E90"/>
    <w:pPr>
      <w:keepLines/>
      <w:overflowPunct/>
      <w:autoSpaceDE/>
      <w:autoSpaceDN/>
      <w:adjustRightInd/>
      <w:spacing w:after="180"/>
      <w:ind w:left="1135" w:hanging="851"/>
      <w:jc w:val="left"/>
      <w:textAlignment w:val="auto"/>
    </w:pPr>
    <w:rPr>
      <w:rFonts w:ascii="CG Times (WN)" w:hAnsi="CG Times (W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68749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5491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C0FCE-C54F-49D5-93FD-AE86922E1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1891</Words>
  <Characters>10781</Characters>
  <Application>Microsoft Office Word</Application>
  <DocSecurity>0</DocSecurity>
  <Lines>89</Lines>
  <Paragraphs>25</Paragraphs>
  <ScaleCrop>false</ScaleCrop>
  <Company/>
  <LinksUpToDate>false</LinksUpToDate>
  <CharactersWithSpaces>12647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2017-08-11T15:11:00Z</dcterms:created>
  <dcterms:modified xsi:type="dcterms:W3CDTF">2017-08-11T15:11:00Z</dcterms:modified>
</cp:coreProperties>
</file>